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A6C70" w14:textId="77777777" w:rsidR="00FA3DCD" w:rsidRPr="00005372" w:rsidRDefault="00FA3DCD" w:rsidP="00FA3DCD">
      <w:pPr>
        <w:widowControl w:val="0"/>
        <w:spacing w:after="120" w:line="360" w:lineRule="auto"/>
        <w:contextualSpacing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bookmarkStart w:id="0" w:name="_Hlk219387133"/>
      <w:bookmarkEnd w:id="0"/>
      <w:r w:rsidRPr="00005372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Федеральное агентство связи</w:t>
      </w:r>
    </w:p>
    <w:p w14:paraId="48EED7EF" w14:textId="77777777" w:rsidR="00FA3DCD" w:rsidRPr="00005372" w:rsidRDefault="00FA3DCD" w:rsidP="00FA3DCD">
      <w:pPr>
        <w:widowControl w:val="0"/>
        <w:spacing w:after="120" w:line="360" w:lineRule="auto"/>
        <w:contextualSpacing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05372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«Сибирский государственный университет телекоммуникаций и информатики»</w:t>
      </w:r>
    </w:p>
    <w:p w14:paraId="0DDEBE19" w14:textId="77777777" w:rsidR="00FA3DCD" w:rsidRPr="00005372" w:rsidRDefault="00FA3DCD" w:rsidP="00FA3DCD">
      <w:pPr>
        <w:widowControl w:val="0"/>
        <w:spacing w:after="120" w:line="360" w:lineRule="auto"/>
        <w:contextualSpacing/>
        <w:jc w:val="center"/>
        <w:rPr>
          <w:rFonts w:ascii="Times New Roman" w:eastAsia="Calibri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005372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</w:t>
      </w:r>
      <w:proofErr w:type="spellStart"/>
      <w:r w:rsidRPr="00005372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СибГУТИ</w:t>
      </w:r>
      <w:proofErr w:type="spellEnd"/>
      <w:r w:rsidRPr="00005372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)</w:t>
      </w:r>
      <w:r w:rsidRPr="00005372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br/>
      </w:r>
      <w:r w:rsidRPr="00005372">
        <w:rPr>
          <w:rFonts w:ascii="Times New Roman" w:eastAsia="Calibri" w:hAnsi="Times New Roman" w:cs="Times New Roman"/>
          <w:b/>
          <w:kern w:val="0"/>
          <w:sz w:val="28"/>
          <w:szCs w:val="28"/>
          <w:lang w:eastAsia="ru-RU"/>
          <w14:ligatures w14:val="none"/>
        </w:rPr>
        <w:t>Межрегиональный учебный центр переподготовки специалистов</w:t>
      </w:r>
    </w:p>
    <w:p w14:paraId="352F897E" w14:textId="77777777" w:rsidR="00FA3DCD" w:rsidRPr="00005372" w:rsidRDefault="00FA3DCD" w:rsidP="00FA3DCD">
      <w:pPr>
        <w:spacing w:after="120" w:line="360" w:lineRule="auto"/>
        <w:contextualSpacing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005372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(МУЦПС)</w:t>
      </w:r>
    </w:p>
    <w:p w14:paraId="7BBA7A64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3BF64371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71861C4A" w14:textId="77777777" w:rsidR="00FA3DCD" w:rsidRPr="00005372" w:rsidRDefault="00FA3DCD" w:rsidP="00FA3DCD">
      <w:pPr>
        <w:spacing w:after="0" w:line="360" w:lineRule="auto"/>
        <w:contextualSpacing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40F845B5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F97104A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3158B110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328D85E9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7A56FFFA" w14:textId="7F5B8636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Контрольная</w:t>
      </w:r>
      <w:r w:rsidRPr="0000537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 xml:space="preserve"> работа</w:t>
      </w:r>
    </w:p>
    <w:p w14:paraId="76A70CD5" w14:textId="6334350B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00537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По дисциплине:</w:t>
      </w:r>
      <w:r>
        <w:rPr>
          <w:rFonts w:ascii="Calibri" w:eastAsia="Calibri" w:hAnsi="Calibri" w:cs="Calibri"/>
          <w:color w:val="000000"/>
          <w:kern w:val="0"/>
          <w:sz w:val="22"/>
          <w:szCs w:val="22"/>
          <w:shd w:val="clear" w:color="auto" w:fill="E0E0E0"/>
          <w14:ligatures w14:val="none"/>
        </w:rPr>
        <w:t xml:space="preserve"> </w:t>
      </w:r>
      <w:r w:rsidRPr="00FA3DCD">
        <w:rPr>
          <w:rFonts w:ascii="Calibri" w:eastAsia="Calibri" w:hAnsi="Calibri" w:cs="Calibri"/>
          <w:color w:val="000000"/>
          <w:kern w:val="0"/>
          <w:sz w:val="28"/>
          <w:szCs w:val="28"/>
          <w:shd w:val="clear" w:color="auto" w:fill="E0E0E0"/>
          <w14:ligatures w14:val="none"/>
        </w:rPr>
        <w:t>Экономика</w:t>
      </w:r>
    </w:p>
    <w:p w14:paraId="01A440B1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5527CC7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88993CC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70F7AC3F" w14:textId="584476B3" w:rsidR="00FA3DCD" w:rsidRPr="00005372" w:rsidRDefault="00FA3DCD" w:rsidP="00FA3DCD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00537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Выполнил</w:t>
      </w:r>
      <w:r w:rsidRPr="0000537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:</w:t>
      </w:r>
      <w:r w:rsidRPr="000053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6897D8BE" w14:textId="1623D79F" w:rsidR="00FA3DCD" w:rsidRPr="00005372" w:rsidRDefault="00FA3DCD" w:rsidP="00FA3DCD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00537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Группа</w:t>
      </w:r>
      <w:r w:rsidRPr="0000537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:</w:t>
      </w:r>
      <w:r w:rsidRPr="000053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ДИМ-4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1</w:t>
      </w:r>
    </w:p>
    <w:p w14:paraId="2462F02E" w14:textId="2AD42213" w:rsidR="00FA3DCD" w:rsidRPr="00005372" w:rsidRDefault="00FA3DCD" w:rsidP="00FA3DCD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u w:val="single"/>
          <w:lang w:eastAsia="ru-RU"/>
          <w14:ligatures w14:val="none"/>
        </w:rPr>
      </w:pPr>
      <w:r w:rsidRPr="0000537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Вариант: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</w:t>
      </w:r>
    </w:p>
    <w:p w14:paraId="02A4D18F" w14:textId="77777777" w:rsidR="00FA3DCD" w:rsidRPr="00005372" w:rsidRDefault="00FA3DCD" w:rsidP="00FA3DCD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053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 </w:t>
      </w:r>
    </w:p>
    <w:p w14:paraId="0807FAF3" w14:textId="39226480" w:rsidR="00FA3DCD" w:rsidRPr="00005372" w:rsidRDefault="00FA3DCD" w:rsidP="00FA3DCD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0537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Проверил</w:t>
      </w:r>
      <w:r w:rsidRPr="00005372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:</w:t>
      </w:r>
      <w:r w:rsidRPr="0000537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</w:p>
    <w:p w14:paraId="3532DEE6" w14:textId="77777777" w:rsidR="00FA3DCD" w:rsidRPr="00005372" w:rsidRDefault="00FA3DCD" w:rsidP="00FA3DCD">
      <w:pPr>
        <w:spacing w:after="0" w:line="360" w:lineRule="auto"/>
        <w:contextualSpacing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B9DE4E0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3625354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E23BFF8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C8849B6" w14:textId="77777777" w:rsidR="00FA3DCD" w:rsidRPr="00005372" w:rsidRDefault="00FA3DCD" w:rsidP="00FA3DC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AC8DE5E" w14:textId="7B103385" w:rsidR="00FA3DCD" w:rsidRPr="00FA3DCD" w:rsidRDefault="00FA3DCD" w:rsidP="00FA3DCD">
      <w:pPr>
        <w:spacing w:after="120" w:line="360" w:lineRule="auto"/>
        <w:contextualSpacing/>
        <w:jc w:val="center"/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005372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Новосибирск, 2026 г.</w:t>
      </w:r>
      <w:bookmarkStart w:id="1" w:name="_Hlk219383944"/>
    </w:p>
    <w:p w14:paraId="3D3CD482" w14:textId="5FACFF3E" w:rsidR="00E96E44" w:rsidRP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32"/>
          <w:lang w:eastAsia="ru-RU"/>
          <w14:ligatures w14:val="none"/>
        </w:rPr>
      </w:pPr>
      <w:r w:rsidRPr="00E96E44"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  <w14:ligatures w14:val="none"/>
        </w:rPr>
        <w:lastRenderedPageBreak/>
        <w:t>Таблица 7.1 - Исходные данные для решения контрольной работы</w:t>
      </w:r>
    </w:p>
    <w:tbl>
      <w:tblPr>
        <w:tblW w:w="6061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3173"/>
        <w:gridCol w:w="904"/>
        <w:gridCol w:w="992"/>
        <w:gridCol w:w="939"/>
        <w:gridCol w:w="53"/>
      </w:tblGrid>
      <w:tr w:rsidR="00E96E44" w:rsidRPr="00E96E44" w14:paraId="0DA2112D" w14:textId="77777777" w:rsidTr="00381D10">
        <w:trPr>
          <w:gridAfter w:val="1"/>
          <w:wAfter w:w="53" w:type="dxa"/>
          <w:trHeight w:val="300"/>
        </w:trPr>
        <w:tc>
          <w:tcPr>
            <w:tcW w:w="3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B164FA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7BBE48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Усл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 об.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F3FCCD6" w14:textId="5851D351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Вариант</w:t>
            </w:r>
          </w:p>
        </w:tc>
      </w:tr>
      <w:tr w:rsidR="00E96E44" w:rsidRPr="00E96E44" w14:paraId="7023FB08" w14:textId="77777777" w:rsidTr="00381D10">
        <w:trPr>
          <w:trHeight w:val="300"/>
        </w:trPr>
        <w:tc>
          <w:tcPr>
            <w:tcW w:w="3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79A040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0573DE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2955D9F9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</w:p>
        </w:tc>
      </w:tr>
      <w:tr w:rsidR="00E96E44" w:rsidRPr="00E96E44" w14:paraId="703823D7" w14:textId="77777777" w:rsidTr="00381D10">
        <w:trPr>
          <w:trHeight w:val="300"/>
        </w:trPr>
        <w:tc>
          <w:tcPr>
            <w:tcW w:w="3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625DB0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B10579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3AF076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0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27A022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год</w:t>
            </w:r>
          </w:p>
        </w:tc>
      </w:tr>
      <w:tr w:rsidR="00E96E44" w:rsidRPr="00E96E44" w14:paraId="7CE65F94" w14:textId="77777777" w:rsidTr="00381D10">
        <w:trPr>
          <w:trHeight w:val="495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C3DD40" w14:textId="77777777" w:rsidR="00E96E44" w:rsidRPr="00E96E44" w:rsidRDefault="00E96E44" w:rsidP="00E96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 Выручка от реализации услуг связи (доходы от основной деятельности), тыс. руб.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0BBAB0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</w:t>
            </w: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од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4378C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245180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3E5BA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265340</w:t>
            </w:r>
          </w:p>
        </w:tc>
      </w:tr>
      <w:tr w:rsidR="00E96E44" w:rsidRPr="00E96E44" w14:paraId="2DF89B06" w14:textId="77777777" w:rsidTr="00381D10">
        <w:trPr>
          <w:trHeight w:val="495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CEDB10B" w14:textId="77777777" w:rsidR="00E96E44" w:rsidRPr="00E96E44" w:rsidRDefault="00E96E44" w:rsidP="00E96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 Среднесписочная численность работников, ед.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ADCBA3" w14:textId="77777777" w:rsidR="00E96E44" w:rsidRPr="00E96E44" w:rsidRDefault="00531EF2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b/>
                        <w:bCs/>
                        <w:color w:val="000000"/>
                        <w:kern w:val="0"/>
                        <w:sz w:val="20"/>
                        <w:szCs w:val="20"/>
                        <w:lang w:eastAsia="ru-RU"/>
                        <w14:ligatures w14:val="none"/>
                      </w:rPr>
                    </m:ctrlPr>
                  </m:accPr>
                  <m:e>
                    <m:r>
                      <m:rPr>
                        <m:sty m:val="b"/>
                      </m:rPr>
                      <w:rPr>
                        <w:rFonts w:ascii="Cambria Math" w:eastAsia="Times New Roman" w:hAnsi="Cambria Math" w:cs="Times New Roman"/>
                        <w:color w:val="000000"/>
                        <w:kern w:val="0"/>
                        <w:sz w:val="20"/>
                        <w:szCs w:val="20"/>
                        <w:lang w:eastAsia="ru-RU"/>
                        <w14:ligatures w14:val="none"/>
                      </w:rPr>
                      <m:t>Т</m:t>
                    </m:r>
                  </m:e>
                </m:acc>
              </m:oMath>
            </m:oMathPara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BF909F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BE6AC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1580 </w:t>
            </w:r>
          </w:p>
        </w:tc>
      </w:tr>
      <w:tr w:rsidR="00E96E44" w:rsidRPr="00E96E44" w14:paraId="11B79B6F" w14:textId="77777777" w:rsidTr="00381D10">
        <w:trPr>
          <w:trHeight w:val="495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FF0AD" w14:textId="77777777" w:rsidR="00E96E44" w:rsidRPr="00E96E44" w:rsidRDefault="00E96E44" w:rsidP="00E96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 Стоимость основных производственных фондов (ОПФ) на начало года, тыс. руб.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0E741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</w:t>
            </w: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нг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FBF37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918115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B77F9E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E96E44" w:rsidRPr="00E96E44" w14:paraId="1077909A" w14:textId="77777777" w:rsidTr="00381D10">
        <w:trPr>
          <w:trHeight w:val="495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D2B0A3" w14:textId="77777777" w:rsidR="00E96E44" w:rsidRPr="00E96E44" w:rsidRDefault="00E96E44" w:rsidP="00E96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 Поступление ОПФ в течение года, тыс. руб.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CF49B5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</w:t>
            </w: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вв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27850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28400</w:t>
            </w:r>
          </w:p>
          <w:p w14:paraId="361E780B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 01.03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015D0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30516</w:t>
            </w:r>
          </w:p>
          <w:p w14:paraId="1A81A1E9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 II кв.</w:t>
            </w:r>
          </w:p>
        </w:tc>
      </w:tr>
      <w:tr w:rsidR="00E96E44" w:rsidRPr="00E96E44" w14:paraId="487F832F" w14:textId="77777777" w:rsidTr="00381D10">
        <w:trPr>
          <w:trHeight w:val="480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F320A3" w14:textId="77777777" w:rsidR="00E96E44" w:rsidRPr="00E96E44" w:rsidRDefault="00E96E44" w:rsidP="00E96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 Выбытие ОПФ в течение года, тыс. руб.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7EBFF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Ф</w:t>
            </w: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выб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DE088F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10315</w:t>
            </w:r>
          </w:p>
          <w:p w14:paraId="54FB02D5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 01.09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A877A7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14183</w:t>
            </w:r>
          </w:p>
          <w:p w14:paraId="26030614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в </w:t>
            </w:r>
            <w:proofErr w:type="spellStart"/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IVкв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</w:t>
            </w:r>
          </w:p>
        </w:tc>
      </w:tr>
      <w:tr w:rsidR="00E96E44" w:rsidRPr="00E96E44" w14:paraId="703C3BD0" w14:textId="77777777" w:rsidTr="00381D10">
        <w:trPr>
          <w:trHeight w:val="495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D88966" w14:textId="77777777" w:rsidR="00E96E44" w:rsidRPr="00E96E44" w:rsidRDefault="00E96E44" w:rsidP="00E96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 Среднегодовая стоимость оборотных средств (ОС), % от суммы ОПФ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1BFA67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bscript"/>
                <w:lang w:eastAsia="ru-RU"/>
                <w14:ligatures w14:val="none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d</w:t>
            </w: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bscript"/>
                <w:lang w:val="en-US" w:eastAsia="ru-RU"/>
                <w14:ligatures w14:val="none"/>
              </w:rPr>
              <w:t>О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vertAlign w:val="subscript"/>
                <w:lang w:eastAsia="ru-RU"/>
                <w14:ligatures w14:val="none"/>
              </w:rPr>
              <w:t>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CE5DE6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F523C3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3,5</w:t>
            </w:r>
          </w:p>
        </w:tc>
      </w:tr>
      <w:tr w:rsidR="00E96E44" w:rsidRPr="00E96E44" w14:paraId="22FB79BE" w14:textId="77777777" w:rsidTr="00381D10">
        <w:trPr>
          <w:trHeight w:val="495"/>
        </w:trPr>
        <w:tc>
          <w:tcPr>
            <w:tcW w:w="3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51CF7F7D" w14:textId="77777777" w:rsidR="00E96E44" w:rsidRPr="00E96E44" w:rsidRDefault="00E96E44" w:rsidP="00E96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7 Затраты на производство и оказание услуг связи, тыс. руб.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205AD207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Э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5917012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140516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853BA1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148300</w:t>
            </w:r>
          </w:p>
        </w:tc>
      </w:tr>
      <w:tr w:rsidR="00E96E44" w:rsidRPr="00E96E44" w14:paraId="57DCB551" w14:textId="77777777" w:rsidTr="00381D10">
        <w:trPr>
          <w:trHeight w:val="167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247A3C2D" w14:textId="77777777" w:rsidR="00E96E44" w:rsidRPr="00E96E44" w:rsidRDefault="00E96E44" w:rsidP="00E96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20"/>
                <w:lang w:eastAsia="ru-RU"/>
                <w14:ligatures w14:val="none"/>
              </w:rPr>
              <w:t>в том числе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0634F23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C22EFBD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20"/>
                <w:lang w:eastAsia="ru-RU"/>
                <w14:ligatures w14:val="none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540C77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18"/>
                <w:szCs w:val="20"/>
                <w:lang w:eastAsia="ru-RU"/>
                <w14:ligatures w14:val="none"/>
              </w:rPr>
              <w:t> </w:t>
            </w:r>
          </w:p>
        </w:tc>
      </w:tr>
      <w:tr w:rsidR="00E96E44" w:rsidRPr="00E96E44" w14:paraId="34C07A16" w14:textId="77777777" w:rsidTr="00381D10">
        <w:trPr>
          <w:trHeight w:val="300"/>
        </w:trPr>
        <w:tc>
          <w:tcPr>
            <w:tcW w:w="3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24D68B" w14:textId="77777777" w:rsidR="00E96E44" w:rsidRPr="00E96E44" w:rsidRDefault="00E96E44" w:rsidP="00E96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затраты на оплату труда, тыс. руб.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75E7A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Э</w:t>
            </w: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от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980EED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37550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1A012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40600</w:t>
            </w:r>
          </w:p>
        </w:tc>
      </w:tr>
      <w:tr w:rsidR="00E96E44" w:rsidRPr="00E96E44" w14:paraId="133AEADF" w14:textId="77777777" w:rsidTr="00381D10">
        <w:trPr>
          <w:trHeight w:val="300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71875BB" w14:textId="77777777" w:rsidR="00E96E44" w:rsidRPr="00E96E44" w:rsidRDefault="00E96E44" w:rsidP="00E96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амортизационные отчисления, тыс. руб.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697BAC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Э</w:t>
            </w: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ао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F7C7B9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62100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B5D308" w14:textId="77777777" w:rsidR="00E96E44" w:rsidRPr="00E96E44" w:rsidRDefault="00E96E44" w:rsidP="00E96E44">
            <w:pPr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E96E4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65230</w:t>
            </w:r>
          </w:p>
        </w:tc>
      </w:tr>
      <w:bookmarkEnd w:id="1"/>
    </w:tbl>
    <w:p w14:paraId="567CBA53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7B77C2E7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249D7FD3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56899BBC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41A6EB3C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4E4688F8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6B25E402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1B7B9481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75E6F85E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7DAA4B8A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4BDC94FE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5EF19507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129BD986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689F3DC9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13EBB81D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6AB2DB9B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0B482334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34BB7FD7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40B0F258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4C66DFAE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129D53CF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27AD06F4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2D369977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76111A17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1B6A8AE8" w14:textId="77777777" w:rsidR="00FA3DCD" w:rsidRDefault="00FA3DCD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6BC1F995" w14:textId="0922E9A8" w:rsidR="00E96E44" w:rsidRPr="00E96E44" w:rsidRDefault="00E96E44" w:rsidP="00FA3DCD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</w:pPr>
      <w:r w:rsidRPr="00E96E44"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  <w:lastRenderedPageBreak/>
        <w:t>1. Оценка эффективности использования ресурсов предприятия</w:t>
      </w:r>
    </w:p>
    <w:p w14:paraId="0B90AAEA" w14:textId="77777777" w:rsidR="00E96E44" w:rsidRP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E96E44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1.1. Использование материальных ресурсов: основных производственных фондов (ОПФ) и оборотных средств (ОС)</w:t>
      </w:r>
    </w:p>
    <w:p w14:paraId="47F98822" w14:textId="77777777" w:rsidR="00E96E44" w:rsidRP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4AE851E0" w14:textId="77777777" w:rsidR="00E96E44" w:rsidRP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E96E44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Таблица 7.2 – Анализ использования ОПФ и ОС</w:t>
      </w:r>
    </w:p>
    <w:tbl>
      <w:tblPr>
        <w:tblStyle w:val="ac"/>
        <w:tblpPr w:leftFromText="180" w:rightFromText="180" w:vertAnchor="text" w:horzAnchor="margin" w:tblpY="81"/>
        <w:tblW w:w="0" w:type="auto"/>
        <w:tblInd w:w="0" w:type="dxa"/>
        <w:tblLook w:val="04A0" w:firstRow="1" w:lastRow="0" w:firstColumn="1" w:lastColumn="0" w:noHBand="0" w:noVBand="1"/>
      </w:tblPr>
      <w:tblGrid>
        <w:gridCol w:w="2608"/>
        <w:gridCol w:w="1005"/>
        <w:gridCol w:w="1470"/>
        <w:gridCol w:w="1216"/>
        <w:gridCol w:w="1161"/>
        <w:gridCol w:w="1153"/>
      </w:tblGrid>
      <w:tr w:rsidR="003C5388" w:rsidRPr="00E96E44" w14:paraId="2B921C76" w14:textId="77777777" w:rsidTr="00FA3DCD">
        <w:trPr>
          <w:trHeight w:val="435"/>
        </w:trPr>
        <w:tc>
          <w:tcPr>
            <w:tcW w:w="2608" w:type="dxa"/>
            <w:vMerge w:val="restart"/>
            <w:vAlign w:val="center"/>
          </w:tcPr>
          <w:p w14:paraId="779713C8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005" w:type="dxa"/>
            <w:vMerge w:val="restart"/>
            <w:vAlign w:val="center"/>
          </w:tcPr>
          <w:p w14:paraId="79DEE6D3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обознач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686" w:type="dxa"/>
            <w:gridSpan w:val="2"/>
          </w:tcPr>
          <w:p w14:paraId="774A2090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Данные по годам</w:t>
            </w:r>
          </w:p>
        </w:tc>
        <w:tc>
          <w:tcPr>
            <w:tcW w:w="2314" w:type="dxa"/>
            <w:gridSpan w:val="2"/>
          </w:tcPr>
          <w:p w14:paraId="71D03483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Изменение</w:t>
            </w:r>
          </w:p>
          <w:p w14:paraId="5B7B7DB3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5388" w:rsidRPr="00E96E44" w14:paraId="737AD33F" w14:textId="77777777" w:rsidTr="00FA3DCD">
        <w:trPr>
          <w:trHeight w:val="630"/>
        </w:trPr>
        <w:tc>
          <w:tcPr>
            <w:tcW w:w="2608" w:type="dxa"/>
            <w:vMerge/>
          </w:tcPr>
          <w:p w14:paraId="1F5AABF1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vMerge/>
          </w:tcPr>
          <w:p w14:paraId="7483048E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0" w:type="dxa"/>
            <w:vAlign w:val="center"/>
          </w:tcPr>
          <w:p w14:paraId="6152AAC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Предыдущий (0)</w:t>
            </w:r>
          </w:p>
        </w:tc>
        <w:tc>
          <w:tcPr>
            <w:tcW w:w="1216" w:type="dxa"/>
            <w:vAlign w:val="center"/>
          </w:tcPr>
          <w:p w14:paraId="3B6E836A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Отчетный (1)</w:t>
            </w:r>
          </w:p>
        </w:tc>
        <w:tc>
          <w:tcPr>
            <w:tcW w:w="1161" w:type="dxa"/>
            <w:vAlign w:val="center"/>
          </w:tcPr>
          <w:p w14:paraId="19B43B4C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Абс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153" w:type="dxa"/>
            <w:vAlign w:val="center"/>
          </w:tcPr>
          <w:p w14:paraId="32539885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Отн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4C0EEBD9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(%)</w:t>
            </w:r>
          </w:p>
        </w:tc>
      </w:tr>
      <w:tr w:rsidR="003C5388" w:rsidRPr="00E96E44" w14:paraId="17F8E042" w14:textId="77777777" w:rsidTr="00FA3DCD">
        <w:trPr>
          <w:trHeight w:val="435"/>
        </w:trPr>
        <w:tc>
          <w:tcPr>
            <w:tcW w:w="2608" w:type="dxa"/>
          </w:tcPr>
          <w:p w14:paraId="4A071BE9" w14:textId="77777777" w:rsidR="003C5388" w:rsidRPr="00E96E44" w:rsidRDefault="003C5388" w:rsidP="00FA3DCD">
            <w:pPr>
              <w:ind w:firstLine="17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1Среднегодовая стоимость ОПФ, тыс. руб.</w:t>
            </w:r>
          </w:p>
        </w:tc>
        <w:tc>
          <w:tcPr>
            <w:tcW w:w="1005" w:type="dxa"/>
          </w:tcPr>
          <w:p w14:paraId="0DC69596" w14:textId="77777777" w:rsidR="003C5388" w:rsidRPr="00E96E44" w:rsidRDefault="00531EF2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="Times New Roman" w:hAnsi="Cambria Math" w:cs="Times New Roman"/>
                        <w:lang w:eastAsia="ru-RU"/>
                      </w:rPr>
                    </m:ctrlPr>
                  </m:acc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Ф</m:t>
                    </m:r>
                  </m:e>
                </m:acc>
              </m:oMath>
            </m:oMathPara>
          </w:p>
        </w:tc>
        <w:tc>
          <w:tcPr>
            <w:tcW w:w="1470" w:type="dxa"/>
          </w:tcPr>
          <w:p w14:paraId="16654A1A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930571</w:t>
            </w:r>
          </w:p>
        </w:tc>
        <w:tc>
          <w:tcPr>
            <w:tcW w:w="1216" w:type="dxa"/>
          </w:tcPr>
          <w:p w14:paraId="46D87A2C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946597</w:t>
            </w:r>
          </w:p>
        </w:tc>
        <w:tc>
          <w:tcPr>
            <w:tcW w:w="1161" w:type="dxa"/>
          </w:tcPr>
          <w:p w14:paraId="79D3C2B2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+16026</w:t>
            </w:r>
          </w:p>
        </w:tc>
        <w:tc>
          <w:tcPr>
            <w:tcW w:w="1153" w:type="dxa"/>
          </w:tcPr>
          <w:p w14:paraId="4BE12944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+1,72%</w:t>
            </w:r>
          </w:p>
        </w:tc>
      </w:tr>
      <w:tr w:rsidR="003C5388" w:rsidRPr="00E96E44" w14:paraId="7A80FAC6" w14:textId="77777777" w:rsidTr="00FA3DCD">
        <w:trPr>
          <w:trHeight w:val="435"/>
        </w:trPr>
        <w:tc>
          <w:tcPr>
            <w:tcW w:w="2608" w:type="dxa"/>
          </w:tcPr>
          <w:p w14:paraId="41C0138D" w14:textId="77777777" w:rsidR="003C5388" w:rsidRPr="00E96E44" w:rsidRDefault="003C5388" w:rsidP="00FA3DCD">
            <w:pPr>
              <w:ind w:firstLine="17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2Среднегодовая стоимость ОС, тыс. руб.</w:t>
            </w:r>
          </w:p>
        </w:tc>
        <w:tc>
          <w:tcPr>
            <w:tcW w:w="1005" w:type="dxa"/>
          </w:tcPr>
          <w:p w14:paraId="00BADE52" w14:textId="77777777" w:rsidR="003C5388" w:rsidRPr="00E96E44" w:rsidRDefault="00531EF2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lang w:eastAsia="ru-RU"/>
                      </w:rPr>
                    </m:ctrlPr>
                  </m:sSubPr>
                  <m:e>
                    <m:acc>
                      <m:accPr>
                        <m:chr m:val="̅"/>
                        <m:ctrlPr>
                          <w:rPr>
                            <w:rFonts w:ascii="Cambria Math" w:eastAsia="Times New Roman" w:hAnsi="Cambria Math" w:cs="Times New Roman"/>
                            <w:lang w:eastAsia="ru-RU"/>
                          </w:rPr>
                        </m:ctrlPr>
                      </m:acc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lang w:eastAsia="ru-RU"/>
                          </w:rPr>
                          <m:t>О</m:t>
                        </m:r>
                      </m:e>
                    </m:acc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С</m:t>
                    </m:r>
                  </m:sub>
                </m:sSub>
              </m:oMath>
            </m:oMathPara>
          </w:p>
        </w:tc>
        <w:tc>
          <w:tcPr>
            <w:tcW w:w="1470" w:type="dxa"/>
          </w:tcPr>
          <w:p w14:paraId="1BEF97F4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31640</w:t>
            </w:r>
          </w:p>
        </w:tc>
        <w:tc>
          <w:tcPr>
            <w:tcW w:w="1216" w:type="dxa"/>
          </w:tcPr>
          <w:p w14:paraId="51A52CE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33131</w:t>
            </w:r>
          </w:p>
        </w:tc>
        <w:tc>
          <w:tcPr>
            <w:tcW w:w="1161" w:type="dxa"/>
          </w:tcPr>
          <w:p w14:paraId="48B8874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+1491</w:t>
            </w:r>
          </w:p>
        </w:tc>
        <w:tc>
          <w:tcPr>
            <w:tcW w:w="1153" w:type="dxa"/>
          </w:tcPr>
          <w:p w14:paraId="6A2A796B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+4,71%</w:t>
            </w:r>
          </w:p>
        </w:tc>
      </w:tr>
      <w:tr w:rsidR="003C5388" w:rsidRPr="00E96E44" w14:paraId="7387AF28" w14:textId="77777777" w:rsidTr="00FA3DCD">
        <w:trPr>
          <w:trHeight w:val="228"/>
        </w:trPr>
        <w:tc>
          <w:tcPr>
            <w:tcW w:w="2608" w:type="dxa"/>
          </w:tcPr>
          <w:p w14:paraId="41217644" w14:textId="77777777" w:rsidR="003C5388" w:rsidRPr="00E96E44" w:rsidRDefault="003C5388" w:rsidP="00FA3DCD">
            <w:pPr>
              <w:ind w:firstLine="17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3 Фондоотдача, руб.</w:t>
            </w:r>
          </w:p>
        </w:tc>
        <w:tc>
          <w:tcPr>
            <w:tcW w:w="1005" w:type="dxa"/>
          </w:tcPr>
          <w:p w14:paraId="3BC2DDC1" w14:textId="77777777" w:rsidR="003C5388" w:rsidRPr="00E96E44" w:rsidRDefault="00531EF2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И</m:t>
                    </m:r>
                  </m:sub>
                </m:sSub>
              </m:oMath>
            </m:oMathPara>
          </w:p>
        </w:tc>
        <w:tc>
          <w:tcPr>
            <w:tcW w:w="1470" w:type="dxa"/>
          </w:tcPr>
          <w:p w14:paraId="3DC200CB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0,26</w:t>
            </w:r>
          </w:p>
        </w:tc>
        <w:tc>
          <w:tcPr>
            <w:tcW w:w="1216" w:type="dxa"/>
          </w:tcPr>
          <w:p w14:paraId="56A530C1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0,28</w:t>
            </w:r>
          </w:p>
        </w:tc>
        <w:tc>
          <w:tcPr>
            <w:tcW w:w="1161" w:type="dxa"/>
          </w:tcPr>
          <w:p w14:paraId="1A4C411F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+0,02</w:t>
            </w:r>
          </w:p>
        </w:tc>
        <w:tc>
          <w:tcPr>
            <w:tcW w:w="1153" w:type="dxa"/>
          </w:tcPr>
          <w:p w14:paraId="7A6AF00A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+7,69%</w:t>
            </w:r>
          </w:p>
        </w:tc>
      </w:tr>
      <w:tr w:rsidR="003C5388" w:rsidRPr="00E96E44" w14:paraId="7F5752DD" w14:textId="77777777" w:rsidTr="00FA3DCD">
        <w:trPr>
          <w:trHeight w:val="217"/>
        </w:trPr>
        <w:tc>
          <w:tcPr>
            <w:tcW w:w="2608" w:type="dxa"/>
          </w:tcPr>
          <w:p w14:paraId="375797BB" w14:textId="77777777" w:rsidR="003C5388" w:rsidRPr="00E96E44" w:rsidRDefault="003C5388" w:rsidP="00FA3DCD">
            <w:pPr>
              <w:ind w:firstLine="17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Фондоемкость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, руб.</w:t>
            </w:r>
          </w:p>
        </w:tc>
        <w:tc>
          <w:tcPr>
            <w:tcW w:w="1005" w:type="dxa"/>
          </w:tcPr>
          <w:p w14:paraId="3664A0B3" w14:textId="77777777" w:rsidR="003C5388" w:rsidRPr="00E96E44" w:rsidRDefault="00531EF2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Ф</m:t>
                    </m:r>
                  </m:sub>
                </m:sSub>
              </m:oMath>
            </m:oMathPara>
          </w:p>
        </w:tc>
        <w:tc>
          <w:tcPr>
            <w:tcW w:w="1470" w:type="dxa"/>
          </w:tcPr>
          <w:p w14:paraId="4D75BC9B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3,85</w:t>
            </w:r>
          </w:p>
        </w:tc>
        <w:tc>
          <w:tcPr>
            <w:tcW w:w="1216" w:type="dxa"/>
          </w:tcPr>
          <w:p w14:paraId="38D16E62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3,64</w:t>
            </w:r>
          </w:p>
        </w:tc>
        <w:tc>
          <w:tcPr>
            <w:tcW w:w="1161" w:type="dxa"/>
          </w:tcPr>
          <w:p w14:paraId="55848AE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-0,21</w:t>
            </w:r>
          </w:p>
        </w:tc>
        <w:tc>
          <w:tcPr>
            <w:tcW w:w="1153" w:type="dxa"/>
          </w:tcPr>
          <w:p w14:paraId="58D1AFEF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-5,45%</w:t>
            </w:r>
          </w:p>
        </w:tc>
      </w:tr>
      <w:tr w:rsidR="003C5388" w:rsidRPr="00E96E44" w14:paraId="78236854" w14:textId="77777777" w:rsidTr="00FA3DCD">
        <w:trPr>
          <w:trHeight w:val="435"/>
        </w:trPr>
        <w:tc>
          <w:tcPr>
            <w:tcW w:w="2608" w:type="dxa"/>
          </w:tcPr>
          <w:p w14:paraId="5412EFD4" w14:textId="77777777" w:rsidR="003C5388" w:rsidRPr="00E96E44" w:rsidRDefault="003C5388" w:rsidP="00FA3DCD">
            <w:pPr>
              <w:ind w:firstLine="17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5Фондовооруженность, тыс. руб./чел.</w:t>
            </w:r>
          </w:p>
        </w:tc>
        <w:tc>
          <w:tcPr>
            <w:tcW w:w="1005" w:type="dxa"/>
          </w:tcPr>
          <w:p w14:paraId="7587887B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val="en-US" w:eastAsia="ru-RU"/>
              </w:rPr>
              <w:t>V</w:t>
            </w:r>
          </w:p>
        </w:tc>
        <w:tc>
          <w:tcPr>
            <w:tcW w:w="1470" w:type="dxa"/>
          </w:tcPr>
          <w:p w14:paraId="6B8BC92C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593,3</w:t>
            </w:r>
          </w:p>
        </w:tc>
        <w:tc>
          <w:tcPr>
            <w:tcW w:w="1216" w:type="dxa"/>
          </w:tcPr>
          <w:p w14:paraId="6CB18BCD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600,4</w:t>
            </w:r>
          </w:p>
        </w:tc>
        <w:tc>
          <w:tcPr>
            <w:tcW w:w="1161" w:type="dxa"/>
          </w:tcPr>
          <w:p w14:paraId="724D2A2F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+7,1</w:t>
            </w:r>
          </w:p>
        </w:tc>
        <w:tc>
          <w:tcPr>
            <w:tcW w:w="1153" w:type="dxa"/>
          </w:tcPr>
          <w:p w14:paraId="155850E0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+1,2%</w:t>
            </w:r>
          </w:p>
        </w:tc>
      </w:tr>
      <w:tr w:rsidR="003C5388" w:rsidRPr="00E96E44" w14:paraId="385C5E01" w14:textId="77777777" w:rsidTr="00FA3DCD">
        <w:trPr>
          <w:trHeight w:val="435"/>
        </w:trPr>
        <w:tc>
          <w:tcPr>
            <w:tcW w:w="2608" w:type="dxa"/>
          </w:tcPr>
          <w:p w14:paraId="01665F3F" w14:textId="77777777" w:rsidR="003C5388" w:rsidRPr="00E96E44" w:rsidRDefault="003C5388" w:rsidP="00FA3DCD">
            <w:pPr>
              <w:ind w:firstLine="17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6Коэффициент оборачиваемости, об.</w:t>
            </w:r>
          </w:p>
        </w:tc>
        <w:tc>
          <w:tcPr>
            <w:tcW w:w="1005" w:type="dxa"/>
          </w:tcPr>
          <w:p w14:paraId="4F60A9C2" w14:textId="77777777" w:rsidR="003C5388" w:rsidRPr="00E96E44" w:rsidRDefault="00531EF2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об</m:t>
                    </m:r>
                  </m:sub>
                </m:sSub>
              </m:oMath>
            </m:oMathPara>
          </w:p>
        </w:tc>
        <w:tc>
          <w:tcPr>
            <w:tcW w:w="1470" w:type="dxa"/>
          </w:tcPr>
          <w:p w14:paraId="4A5D6852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7,76</w:t>
            </w:r>
          </w:p>
        </w:tc>
        <w:tc>
          <w:tcPr>
            <w:tcW w:w="1216" w:type="dxa"/>
          </w:tcPr>
          <w:p w14:paraId="7C77E5DB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7,98</w:t>
            </w:r>
          </w:p>
        </w:tc>
        <w:tc>
          <w:tcPr>
            <w:tcW w:w="1161" w:type="dxa"/>
          </w:tcPr>
          <w:p w14:paraId="1EB9FB1F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+0,22</w:t>
            </w:r>
          </w:p>
        </w:tc>
        <w:tc>
          <w:tcPr>
            <w:tcW w:w="1153" w:type="dxa"/>
          </w:tcPr>
          <w:p w14:paraId="5FE391C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+2,83%</w:t>
            </w:r>
          </w:p>
        </w:tc>
      </w:tr>
      <w:tr w:rsidR="003C5388" w:rsidRPr="00E96E44" w14:paraId="7C929D49" w14:textId="77777777" w:rsidTr="00FA3DCD">
        <w:trPr>
          <w:trHeight w:val="435"/>
        </w:trPr>
        <w:tc>
          <w:tcPr>
            <w:tcW w:w="2608" w:type="dxa"/>
          </w:tcPr>
          <w:p w14:paraId="4A8F169E" w14:textId="77777777" w:rsidR="003C5388" w:rsidRPr="00E96E44" w:rsidRDefault="003C5388" w:rsidP="00FA3DCD">
            <w:pPr>
              <w:ind w:firstLine="17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7Длительность одного оборота, дней</w:t>
            </w:r>
          </w:p>
        </w:tc>
        <w:tc>
          <w:tcPr>
            <w:tcW w:w="1005" w:type="dxa"/>
          </w:tcPr>
          <w:p w14:paraId="6E638576" w14:textId="77777777" w:rsidR="003C5388" w:rsidRPr="00E96E44" w:rsidRDefault="00531EF2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Times New Roman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lang w:eastAsia="ru-RU"/>
                      </w:rPr>
                      <m:t>дл</m:t>
                    </m:r>
                  </m:sub>
                </m:sSub>
              </m:oMath>
            </m:oMathPara>
          </w:p>
        </w:tc>
        <w:tc>
          <w:tcPr>
            <w:tcW w:w="1470" w:type="dxa"/>
          </w:tcPr>
          <w:p w14:paraId="7B03E671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46,3</w:t>
            </w:r>
          </w:p>
        </w:tc>
        <w:tc>
          <w:tcPr>
            <w:tcW w:w="1216" w:type="dxa"/>
          </w:tcPr>
          <w:p w14:paraId="5FAC7084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45,1</w:t>
            </w:r>
          </w:p>
        </w:tc>
        <w:tc>
          <w:tcPr>
            <w:tcW w:w="1161" w:type="dxa"/>
          </w:tcPr>
          <w:p w14:paraId="75654E58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-1,2</w:t>
            </w:r>
          </w:p>
        </w:tc>
        <w:tc>
          <w:tcPr>
            <w:tcW w:w="1153" w:type="dxa"/>
          </w:tcPr>
          <w:p w14:paraId="4A7B705E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-2,6%</w:t>
            </w:r>
          </w:p>
        </w:tc>
      </w:tr>
    </w:tbl>
    <w:p w14:paraId="4D99C9D4" w14:textId="77777777" w:rsidR="00E96E44" w:rsidRP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31B2D641" w14:textId="050CC803" w:rsidR="00E96E44" w:rsidRDefault="003C5388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3C5388">
        <w:rPr>
          <w:rFonts w:ascii="Times New Roman" w:eastAsia="Times New Roman" w:hAnsi="Times New Roman" w:cs="Times New Roman"/>
          <w:noProof/>
          <w:kern w:val="0"/>
          <w:sz w:val="28"/>
          <w:lang w:eastAsia="ru-RU"/>
          <w14:ligatures w14:val="none"/>
        </w:rPr>
        <w:drawing>
          <wp:inline distT="0" distB="0" distL="0" distR="0" wp14:anchorId="5661CBA4" wp14:editId="028AD10B">
            <wp:extent cx="3863340" cy="3017353"/>
            <wp:effectExtent l="0" t="0" r="3810" b="0"/>
            <wp:docPr id="207108095" name="Рисунок 1" descr="Изображение выглядит как текст, снимок экрана, Шрифт, докумен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108095" name="Рисунок 1" descr="Изображение выглядит как текст, снимок экрана, Шрифт, докумен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65771" cy="3019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04D19" w14:textId="77777777" w:rsidR="003C5388" w:rsidRDefault="003C5388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3DD89621" w14:textId="77777777" w:rsidR="003C5388" w:rsidRDefault="003C5388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2CB4B7F4" w14:textId="77777777" w:rsidR="00381D10" w:rsidRPr="00381D10" w:rsidRDefault="00D0623E" w:rsidP="00381D10">
      <w:pPr>
        <w:pStyle w:val="ad"/>
        <w:shd w:val="clear" w:color="auto" w:fill="FFFFFF"/>
        <w:spacing w:before="120" w:beforeAutospacing="0" w:after="120" w:afterAutospacing="0" w:line="420" w:lineRule="atLeast"/>
        <w:rPr>
          <w:rStyle w:val="markdown-word"/>
          <w:rFonts w:eastAsiaTheme="majorEastAsia"/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Использование ОПФ и ОС характеризуется </w:t>
      </w:r>
      <w:r w:rsidRPr="00381D10">
        <w:rPr>
          <w:rStyle w:val="markdown-word"/>
          <w:rFonts w:eastAsiaTheme="majorEastAsia"/>
          <w:b/>
          <w:bCs/>
          <w:sz w:val="28"/>
          <w:szCs w:val="28"/>
        </w:rPr>
        <w:t>положительной динамикой</w:t>
      </w:r>
      <w:r w:rsidRPr="00381D10">
        <w:rPr>
          <w:rStyle w:val="markdown-word"/>
          <w:rFonts w:eastAsiaTheme="majorEastAsia"/>
          <w:sz w:val="28"/>
          <w:szCs w:val="28"/>
        </w:rPr>
        <w:t>: эффективное повышение фондоотдачи (+7,69%)</w:t>
      </w:r>
      <w:r w:rsidRPr="00381D10">
        <w:rPr>
          <w:sz w:val="28"/>
          <w:szCs w:val="28"/>
        </w:rPr>
        <w:t xml:space="preserve">, </w:t>
      </w:r>
      <w:r w:rsidRPr="00381D10">
        <w:rPr>
          <w:rStyle w:val="markdown-word"/>
          <w:rFonts w:eastAsiaTheme="majorEastAsia"/>
          <w:sz w:val="28"/>
          <w:szCs w:val="28"/>
        </w:rPr>
        <w:t>снижение </w:t>
      </w:r>
      <w:proofErr w:type="spellStart"/>
      <w:r w:rsidRPr="00381D10">
        <w:rPr>
          <w:rStyle w:val="markdown-word"/>
          <w:rFonts w:eastAsiaTheme="majorEastAsia"/>
          <w:sz w:val="28"/>
          <w:szCs w:val="28"/>
        </w:rPr>
        <w:t>фондоемкости</w:t>
      </w:r>
      <w:proofErr w:type="spellEnd"/>
      <w:r w:rsidRPr="00381D10">
        <w:rPr>
          <w:rStyle w:val="markdown-word"/>
          <w:rFonts w:eastAsiaTheme="majorEastAsia"/>
          <w:sz w:val="28"/>
          <w:szCs w:val="28"/>
        </w:rPr>
        <w:t> (-5,45%)</w:t>
      </w:r>
      <w:r w:rsidRPr="00381D10">
        <w:rPr>
          <w:sz w:val="28"/>
          <w:szCs w:val="28"/>
        </w:rPr>
        <w:t xml:space="preserve">, </w:t>
      </w:r>
      <w:r w:rsidRPr="00381D10">
        <w:rPr>
          <w:rStyle w:val="markdown-word"/>
          <w:rFonts w:eastAsiaTheme="majorEastAsia"/>
          <w:sz w:val="28"/>
          <w:szCs w:val="28"/>
        </w:rPr>
        <w:t>рост фондовооруженности (+1,20%)</w:t>
      </w:r>
      <w:r w:rsidRPr="00381D10">
        <w:rPr>
          <w:sz w:val="28"/>
          <w:szCs w:val="28"/>
        </w:rPr>
        <w:t xml:space="preserve">, </w:t>
      </w:r>
      <w:r w:rsidRPr="00381D10">
        <w:rPr>
          <w:rStyle w:val="markdown-word"/>
          <w:rFonts w:eastAsiaTheme="majorEastAsia"/>
          <w:sz w:val="28"/>
          <w:szCs w:val="28"/>
        </w:rPr>
        <w:t>улучшение оборачиваемости средств.</w:t>
      </w:r>
    </w:p>
    <w:p w14:paraId="46BE5043" w14:textId="77777777" w:rsidR="00381D10" w:rsidRDefault="00381D10" w:rsidP="00381D10">
      <w:pPr>
        <w:pStyle w:val="ad"/>
        <w:shd w:val="clear" w:color="auto" w:fill="FFFFFF"/>
        <w:spacing w:before="120" w:beforeAutospacing="0" w:after="120" w:afterAutospacing="0" w:line="420" w:lineRule="atLeast"/>
        <w:rPr>
          <w:rFonts w:eastAsia="Calibri"/>
          <w:sz w:val="28"/>
          <w:szCs w:val="22"/>
        </w:rPr>
      </w:pPr>
    </w:p>
    <w:p w14:paraId="34D240EC" w14:textId="66077271" w:rsidR="00E96E44" w:rsidRPr="00381D10" w:rsidRDefault="00E96E44" w:rsidP="00381D10">
      <w:pPr>
        <w:pStyle w:val="ad"/>
        <w:shd w:val="clear" w:color="auto" w:fill="FFFFFF"/>
        <w:spacing w:before="120" w:beforeAutospacing="0" w:after="120" w:afterAutospacing="0" w:line="420" w:lineRule="atLeast"/>
        <w:rPr>
          <w:rFonts w:ascii="Arial" w:hAnsi="Arial" w:cs="Arial"/>
          <w:sz w:val="28"/>
          <w:szCs w:val="28"/>
        </w:rPr>
      </w:pPr>
      <w:r w:rsidRPr="00E96E44">
        <w:rPr>
          <w:rFonts w:eastAsia="Calibri"/>
          <w:sz w:val="28"/>
          <w:szCs w:val="22"/>
        </w:rPr>
        <w:lastRenderedPageBreak/>
        <w:t>1.2. Использование трудовых ресурсов</w:t>
      </w:r>
    </w:p>
    <w:p w14:paraId="01117840" w14:textId="77777777" w:rsidR="00E96E44" w:rsidRP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kern w:val="0"/>
          <w:sz w:val="28"/>
          <w:szCs w:val="22"/>
          <w14:ligatures w14:val="none"/>
        </w:rPr>
      </w:pPr>
    </w:p>
    <w:p w14:paraId="163EF2EA" w14:textId="77777777" w:rsidR="00E96E44" w:rsidRP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Calibri" w:hAnsi="Times New Roman" w:cs="Times New Roman"/>
          <w:kern w:val="0"/>
          <w:sz w:val="28"/>
          <w:szCs w:val="22"/>
          <w14:ligatures w14:val="none"/>
        </w:rPr>
      </w:pPr>
      <w:r w:rsidRPr="00E96E44">
        <w:rPr>
          <w:rFonts w:ascii="Times New Roman" w:eastAsia="Calibri" w:hAnsi="Times New Roman" w:cs="Times New Roman"/>
          <w:kern w:val="0"/>
          <w:sz w:val="28"/>
          <w:szCs w:val="22"/>
          <w14:ligatures w14:val="none"/>
        </w:rPr>
        <w:t>Таблица 7.3 – Анализ производительности труда</w:t>
      </w:r>
    </w:p>
    <w:tbl>
      <w:tblPr>
        <w:tblStyle w:val="ac"/>
        <w:tblpPr w:leftFromText="180" w:rightFromText="180" w:vertAnchor="text" w:horzAnchor="margin" w:tblpY="215"/>
        <w:tblW w:w="0" w:type="auto"/>
        <w:tblInd w:w="0" w:type="dxa"/>
        <w:tblLook w:val="04A0" w:firstRow="1" w:lastRow="0" w:firstColumn="1" w:lastColumn="0" w:noHBand="0" w:noVBand="1"/>
      </w:tblPr>
      <w:tblGrid>
        <w:gridCol w:w="2704"/>
        <w:gridCol w:w="1195"/>
        <w:gridCol w:w="1496"/>
        <w:gridCol w:w="1388"/>
        <w:gridCol w:w="1283"/>
        <w:gridCol w:w="1278"/>
      </w:tblGrid>
      <w:tr w:rsidR="00FA3DCD" w:rsidRPr="00E96E44" w14:paraId="7F7C3B4C" w14:textId="77777777" w:rsidTr="00FA3DCD">
        <w:trPr>
          <w:trHeight w:val="475"/>
        </w:trPr>
        <w:tc>
          <w:tcPr>
            <w:tcW w:w="2704" w:type="dxa"/>
            <w:vMerge w:val="restart"/>
            <w:vAlign w:val="center"/>
          </w:tcPr>
          <w:p w14:paraId="45BCA605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195" w:type="dxa"/>
            <w:vMerge w:val="restart"/>
            <w:vAlign w:val="center"/>
          </w:tcPr>
          <w:p w14:paraId="7139F404" w14:textId="77777777" w:rsidR="003C5388" w:rsidRPr="00E96E44" w:rsidRDefault="003C5388" w:rsidP="00FA3DCD">
            <w:pPr>
              <w:ind w:left="177" w:right="-418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753345D" w14:textId="77777777" w:rsidR="003C5388" w:rsidRPr="00E96E44" w:rsidRDefault="003C5388" w:rsidP="00FA3DCD">
            <w:pPr>
              <w:ind w:left="177" w:right="-418" w:hanging="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обознач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84" w:type="dxa"/>
            <w:gridSpan w:val="2"/>
          </w:tcPr>
          <w:p w14:paraId="2E0CB7D1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Данные по годам</w:t>
            </w:r>
          </w:p>
        </w:tc>
        <w:tc>
          <w:tcPr>
            <w:tcW w:w="2561" w:type="dxa"/>
            <w:gridSpan w:val="2"/>
          </w:tcPr>
          <w:p w14:paraId="38F49336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Изменение</w:t>
            </w:r>
          </w:p>
          <w:p w14:paraId="19C040A2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623E" w:rsidRPr="00E96E44" w14:paraId="1762BEC8" w14:textId="77777777" w:rsidTr="00FA3DCD">
        <w:trPr>
          <w:trHeight w:val="685"/>
        </w:trPr>
        <w:tc>
          <w:tcPr>
            <w:tcW w:w="2704" w:type="dxa"/>
            <w:vMerge/>
          </w:tcPr>
          <w:p w14:paraId="5BFBD881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</w:p>
        </w:tc>
        <w:tc>
          <w:tcPr>
            <w:tcW w:w="1195" w:type="dxa"/>
            <w:vMerge/>
          </w:tcPr>
          <w:p w14:paraId="67ADBD7A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6" w:type="dxa"/>
            <w:vAlign w:val="center"/>
          </w:tcPr>
          <w:p w14:paraId="0F4AF1C0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Предыдущий (0)</w:t>
            </w:r>
          </w:p>
        </w:tc>
        <w:tc>
          <w:tcPr>
            <w:tcW w:w="1388" w:type="dxa"/>
            <w:vAlign w:val="center"/>
          </w:tcPr>
          <w:p w14:paraId="492912F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Отчетный (1)</w:t>
            </w:r>
          </w:p>
        </w:tc>
        <w:tc>
          <w:tcPr>
            <w:tcW w:w="1283" w:type="dxa"/>
            <w:vAlign w:val="center"/>
          </w:tcPr>
          <w:p w14:paraId="47C95AC2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Абс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78" w:type="dxa"/>
            <w:vAlign w:val="center"/>
          </w:tcPr>
          <w:p w14:paraId="12AB93D4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Отн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5B52ED34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(%)</w:t>
            </w:r>
          </w:p>
        </w:tc>
      </w:tr>
      <w:tr w:rsidR="00D0623E" w:rsidRPr="00E96E44" w14:paraId="28F1E7BF" w14:textId="77777777" w:rsidTr="00FA3DCD">
        <w:trPr>
          <w:trHeight w:val="475"/>
        </w:trPr>
        <w:tc>
          <w:tcPr>
            <w:tcW w:w="2704" w:type="dxa"/>
          </w:tcPr>
          <w:p w14:paraId="423DBECC" w14:textId="77777777" w:rsidR="003C5388" w:rsidRPr="00E96E44" w:rsidRDefault="003C5388" w:rsidP="00FA3DCD">
            <w:pPr>
              <w:ind w:firstLine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1 Доходы от основной деятельности, тыс. руб.</w:t>
            </w:r>
          </w:p>
        </w:tc>
        <w:tc>
          <w:tcPr>
            <w:tcW w:w="1195" w:type="dxa"/>
          </w:tcPr>
          <w:p w14:paraId="55CD5E2B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6" w:type="dxa"/>
          </w:tcPr>
          <w:p w14:paraId="42A26B1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245180</w:t>
            </w:r>
          </w:p>
        </w:tc>
        <w:tc>
          <w:tcPr>
            <w:tcW w:w="1388" w:type="dxa"/>
          </w:tcPr>
          <w:p w14:paraId="6BF33888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265340</w:t>
            </w:r>
          </w:p>
        </w:tc>
        <w:tc>
          <w:tcPr>
            <w:tcW w:w="1283" w:type="dxa"/>
          </w:tcPr>
          <w:p w14:paraId="6CCC97D0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+20160</w:t>
            </w:r>
          </w:p>
        </w:tc>
        <w:tc>
          <w:tcPr>
            <w:tcW w:w="1278" w:type="dxa"/>
          </w:tcPr>
          <w:p w14:paraId="7FE901AB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+8,22%</w:t>
            </w:r>
          </w:p>
        </w:tc>
      </w:tr>
      <w:tr w:rsidR="00D0623E" w:rsidRPr="00E96E44" w14:paraId="60E8C883" w14:textId="77777777" w:rsidTr="00FA3DCD">
        <w:trPr>
          <w:trHeight w:val="475"/>
        </w:trPr>
        <w:tc>
          <w:tcPr>
            <w:tcW w:w="2704" w:type="dxa"/>
            <w:vAlign w:val="bottom"/>
          </w:tcPr>
          <w:p w14:paraId="63545025" w14:textId="77777777" w:rsidR="003C5388" w:rsidRPr="00E96E44" w:rsidRDefault="003C5388" w:rsidP="00FA3DCD">
            <w:pPr>
              <w:ind w:firstLine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2 Среднесписочная численность работников, ед.</w:t>
            </w:r>
          </w:p>
        </w:tc>
        <w:tc>
          <w:tcPr>
            <w:tcW w:w="1195" w:type="dxa"/>
          </w:tcPr>
          <w:p w14:paraId="3493796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6" w:type="dxa"/>
          </w:tcPr>
          <w:p w14:paraId="18A535B8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1568</w:t>
            </w:r>
          </w:p>
        </w:tc>
        <w:tc>
          <w:tcPr>
            <w:tcW w:w="1388" w:type="dxa"/>
          </w:tcPr>
          <w:p w14:paraId="150A8A65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1580</w:t>
            </w:r>
          </w:p>
        </w:tc>
        <w:tc>
          <w:tcPr>
            <w:tcW w:w="1283" w:type="dxa"/>
          </w:tcPr>
          <w:p w14:paraId="506C0128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+12</w:t>
            </w:r>
          </w:p>
        </w:tc>
        <w:tc>
          <w:tcPr>
            <w:tcW w:w="1278" w:type="dxa"/>
          </w:tcPr>
          <w:p w14:paraId="5A754BC6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+0,76%</w:t>
            </w:r>
          </w:p>
        </w:tc>
      </w:tr>
      <w:tr w:rsidR="00D0623E" w:rsidRPr="00E96E44" w14:paraId="595B2CD1" w14:textId="77777777" w:rsidTr="00FA3DCD">
        <w:trPr>
          <w:trHeight w:val="475"/>
        </w:trPr>
        <w:tc>
          <w:tcPr>
            <w:tcW w:w="2704" w:type="dxa"/>
          </w:tcPr>
          <w:p w14:paraId="5D6144C5" w14:textId="77777777" w:rsidR="003C5388" w:rsidRPr="00E96E44" w:rsidRDefault="003C5388" w:rsidP="00FA3DCD">
            <w:pPr>
              <w:ind w:firstLine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 xml:space="preserve">3 Производительность труда, </w:t>
            </w:r>
          </w:p>
          <w:p w14:paraId="77982B14" w14:textId="77777777" w:rsidR="003C5388" w:rsidRPr="00E96E44" w:rsidRDefault="003C5388" w:rsidP="00FA3DCD">
            <w:pPr>
              <w:ind w:firstLine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тыс. руб./чел.</w:t>
            </w:r>
          </w:p>
        </w:tc>
        <w:tc>
          <w:tcPr>
            <w:tcW w:w="1195" w:type="dxa"/>
          </w:tcPr>
          <w:p w14:paraId="23B9A59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6" w:type="dxa"/>
          </w:tcPr>
          <w:p w14:paraId="24124722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156,3</w:t>
            </w:r>
          </w:p>
        </w:tc>
        <w:tc>
          <w:tcPr>
            <w:tcW w:w="1388" w:type="dxa"/>
          </w:tcPr>
          <w:p w14:paraId="6C3F9C72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167,9</w:t>
            </w:r>
          </w:p>
        </w:tc>
        <w:tc>
          <w:tcPr>
            <w:tcW w:w="1283" w:type="dxa"/>
          </w:tcPr>
          <w:p w14:paraId="5F61AAFD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+11,6</w:t>
            </w:r>
          </w:p>
        </w:tc>
        <w:tc>
          <w:tcPr>
            <w:tcW w:w="1278" w:type="dxa"/>
          </w:tcPr>
          <w:p w14:paraId="40E98334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+7,42%</w:t>
            </w:r>
          </w:p>
        </w:tc>
      </w:tr>
      <w:tr w:rsidR="00D0623E" w:rsidRPr="00E96E44" w14:paraId="4D2E3CEB" w14:textId="77777777" w:rsidTr="00FA3DCD">
        <w:trPr>
          <w:trHeight w:val="475"/>
        </w:trPr>
        <w:tc>
          <w:tcPr>
            <w:tcW w:w="2704" w:type="dxa"/>
            <w:vAlign w:val="bottom"/>
          </w:tcPr>
          <w:p w14:paraId="19D34058" w14:textId="77777777" w:rsidR="003C5388" w:rsidRPr="00E96E44" w:rsidRDefault="003C5388" w:rsidP="00FA3DCD">
            <w:pPr>
              <w:ind w:firstLine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4 Затраты на оплату труда, тыс. руб.</w:t>
            </w:r>
          </w:p>
        </w:tc>
        <w:tc>
          <w:tcPr>
            <w:tcW w:w="1195" w:type="dxa"/>
          </w:tcPr>
          <w:p w14:paraId="58583174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6" w:type="dxa"/>
          </w:tcPr>
          <w:p w14:paraId="4A6E25E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37550</w:t>
            </w:r>
          </w:p>
        </w:tc>
        <w:tc>
          <w:tcPr>
            <w:tcW w:w="1388" w:type="dxa"/>
          </w:tcPr>
          <w:p w14:paraId="7EB0E4EF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40600</w:t>
            </w:r>
          </w:p>
        </w:tc>
        <w:tc>
          <w:tcPr>
            <w:tcW w:w="1283" w:type="dxa"/>
          </w:tcPr>
          <w:p w14:paraId="634B92BE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+3050</w:t>
            </w:r>
          </w:p>
        </w:tc>
        <w:tc>
          <w:tcPr>
            <w:tcW w:w="1278" w:type="dxa"/>
          </w:tcPr>
          <w:p w14:paraId="65496ED8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+8,12%</w:t>
            </w:r>
          </w:p>
        </w:tc>
      </w:tr>
      <w:tr w:rsidR="00D0623E" w:rsidRPr="00E96E44" w14:paraId="5EF94137" w14:textId="77777777" w:rsidTr="00FA3DCD">
        <w:trPr>
          <w:trHeight w:val="475"/>
        </w:trPr>
        <w:tc>
          <w:tcPr>
            <w:tcW w:w="2704" w:type="dxa"/>
          </w:tcPr>
          <w:p w14:paraId="01E3E528" w14:textId="77777777" w:rsidR="003C5388" w:rsidRPr="00E96E44" w:rsidRDefault="003C5388" w:rsidP="00FA3DCD">
            <w:pPr>
              <w:ind w:firstLine="2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5 Среднемесячная заработная плата, тыс. руб.</w:t>
            </w:r>
          </w:p>
        </w:tc>
        <w:tc>
          <w:tcPr>
            <w:tcW w:w="1195" w:type="dxa"/>
          </w:tcPr>
          <w:p w14:paraId="1EDAE495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96" w:type="dxa"/>
          </w:tcPr>
          <w:p w14:paraId="4E7FF2AF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  <w:tc>
          <w:tcPr>
            <w:tcW w:w="1388" w:type="dxa"/>
          </w:tcPr>
          <w:p w14:paraId="1D8E0A2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2,14</w:t>
            </w:r>
          </w:p>
        </w:tc>
        <w:tc>
          <w:tcPr>
            <w:tcW w:w="1283" w:type="dxa"/>
          </w:tcPr>
          <w:p w14:paraId="6D284731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+0,13</w:t>
            </w:r>
          </w:p>
        </w:tc>
        <w:tc>
          <w:tcPr>
            <w:tcW w:w="1278" w:type="dxa"/>
          </w:tcPr>
          <w:p w14:paraId="3D401883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+6%</w:t>
            </w:r>
          </w:p>
        </w:tc>
      </w:tr>
    </w:tbl>
    <w:p w14:paraId="07F9AF50" w14:textId="6E90CD62" w:rsidR="00E96E44" w:rsidRPr="00E96E44" w:rsidRDefault="003C5388" w:rsidP="00E96E44">
      <w:pPr>
        <w:spacing w:line="259" w:lineRule="auto"/>
        <w:ind w:left="-567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8"/>
          <w:lang w:eastAsia="ru-RU"/>
          <w14:ligatures w14:val="none"/>
        </w:rPr>
        <w:drawing>
          <wp:inline distT="0" distB="0" distL="0" distR="0" wp14:anchorId="44242BBA" wp14:editId="4CCA8E18">
            <wp:extent cx="3101340" cy="3390900"/>
            <wp:effectExtent l="0" t="0" r="3810" b="0"/>
            <wp:docPr id="1451945889" name="Рисунок 2" descr="Изображение выглядит как текст, снимок экрана, Шрифт, алгебр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945889" name="Рисунок 2" descr="Изображение выглядит как текст, снимок экрана, Шрифт, алгебра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1340" cy="3390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F6D1AC" w14:textId="34F320C4" w:rsidR="00D0623E" w:rsidRPr="00381D10" w:rsidRDefault="00D0623E" w:rsidP="00D0623E">
      <w:pPr>
        <w:pStyle w:val="ad"/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Анализ трудовых ресурсов показывает:</w:t>
      </w:r>
      <w:r w:rsidRPr="00381D10">
        <w:rPr>
          <w:sz w:val="28"/>
          <w:szCs w:val="28"/>
        </w:rPr>
        <w:t xml:space="preserve"> </w:t>
      </w:r>
      <w:r w:rsidRPr="00381D10">
        <w:rPr>
          <w:rStyle w:val="markdown-word"/>
          <w:rFonts w:eastAsiaTheme="majorEastAsia"/>
          <w:sz w:val="28"/>
          <w:szCs w:val="28"/>
        </w:rPr>
        <w:t>рост производительности труда (+7,42%)</w:t>
      </w:r>
      <w:r w:rsidRPr="00381D10">
        <w:rPr>
          <w:sz w:val="28"/>
          <w:szCs w:val="28"/>
        </w:rPr>
        <w:t xml:space="preserve">, </w:t>
      </w:r>
      <w:r w:rsidRPr="00381D10">
        <w:rPr>
          <w:rStyle w:val="markdown-word"/>
          <w:rFonts w:eastAsiaTheme="majorEastAsia"/>
          <w:sz w:val="28"/>
          <w:szCs w:val="28"/>
        </w:rPr>
        <w:t>умеренное увеличение численности (+0,76%)</w:t>
      </w:r>
      <w:r w:rsidRPr="00381D10">
        <w:rPr>
          <w:sz w:val="28"/>
          <w:szCs w:val="28"/>
        </w:rPr>
        <w:t xml:space="preserve">, </w:t>
      </w:r>
      <w:r w:rsidRPr="00381D10">
        <w:rPr>
          <w:rStyle w:val="markdown-word"/>
          <w:rFonts w:eastAsiaTheme="majorEastAsia"/>
          <w:sz w:val="28"/>
          <w:szCs w:val="28"/>
        </w:rPr>
        <w:t>повышение эффективности использования трудовых ресурсов</w:t>
      </w:r>
      <w:r w:rsidRPr="00381D10">
        <w:rPr>
          <w:sz w:val="28"/>
          <w:szCs w:val="28"/>
        </w:rPr>
        <w:t xml:space="preserve">, </w:t>
      </w:r>
      <w:r w:rsidRPr="00381D10">
        <w:rPr>
          <w:rStyle w:val="markdown-word"/>
          <w:rFonts w:eastAsiaTheme="majorEastAsia"/>
          <w:sz w:val="28"/>
          <w:szCs w:val="28"/>
        </w:rPr>
        <w:t>рациональный рост заработной платы.</w:t>
      </w:r>
    </w:p>
    <w:p w14:paraId="2E19AAD4" w14:textId="77777777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144325F3" w14:textId="77777777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200D9887" w14:textId="31299C72" w:rsidR="00E96E44" w:rsidRPr="00E96E44" w:rsidRDefault="00E96E44" w:rsidP="00381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</w:pPr>
      <w:r w:rsidRPr="00E96E44"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  <w:lastRenderedPageBreak/>
        <w:t>2. Анализ себестоимости услуг связи</w:t>
      </w:r>
    </w:p>
    <w:p w14:paraId="44A14025" w14:textId="77777777" w:rsidR="00E96E44" w:rsidRPr="00E96E44" w:rsidRDefault="00E96E44" w:rsidP="00E96E44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kern w:val="0"/>
          <w:sz w:val="28"/>
          <w:lang w:eastAsia="ru-RU"/>
          <w14:ligatures w14:val="none"/>
        </w:rPr>
      </w:pPr>
    </w:p>
    <w:p w14:paraId="7926A1C1" w14:textId="77777777" w:rsidR="00E96E44" w:rsidRDefault="00E96E44" w:rsidP="00E96E44">
      <w:pPr>
        <w:spacing w:line="259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  <w:r w:rsidRPr="00E96E44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Таблица 7.4 – Расчет себестоимости производства и оказания услуг связи</w:t>
      </w:r>
    </w:p>
    <w:p w14:paraId="1BF765C7" w14:textId="77777777" w:rsidR="00381D10" w:rsidRPr="00E96E44" w:rsidRDefault="00381D10" w:rsidP="00E96E44">
      <w:pPr>
        <w:spacing w:line="259" w:lineRule="auto"/>
        <w:ind w:left="-567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ac"/>
        <w:tblpPr w:leftFromText="180" w:rightFromText="180" w:vertAnchor="text" w:horzAnchor="margin" w:tblpY="65"/>
        <w:tblW w:w="0" w:type="auto"/>
        <w:tblInd w:w="0" w:type="dxa"/>
        <w:tblLook w:val="04A0" w:firstRow="1" w:lastRow="0" w:firstColumn="1" w:lastColumn="0" w:noHBand="0" w:noVBand="1"/>
      </w:tblPr>
      <w:tblGrid>
        <w:gridCol w:w="2664"/>
        <w:gridCol w:w="1123"/>
        <w:gridCol w:w="1470"/>
        <w:gridCol w:w="1357"/>
        <w:gridCol w:w="1297"/>
        <w:gridCol w:w="1287"/>
      </w:tblGrid>
      <w:tr w:rsidR="003C5388" w:rsidRPr="00E96E44" w14:paraId="3E1FE5F9" w14:textId="77777777" w:rsidTr="00FA3DCD">
        <w:trPr>
          <w:trHeight w:val="490"/>
        </w:trPr>
        <w:tc>
          <w:tcPr>
            <w:tcW w:w="2664" w:type="dxa"/>
            <w:vMerge w:val="restart"/>
            <w:vAlign w:val="center"/>
          </w:tcPr>
          <w:p w14:paraId="779E0F33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123" w:type="dxa"/>
            <w:vMerge w:val="restart"/>
            <w:vAlign w:val="center"/>
          </w:tcPr>
          <w:p w14:paraId="05B9FCD6" w14:textId="77777777" w:rsidR="003C5388" w:rsidRPr="00E96E44" w:rsidRDefault="003C5388" w:rsidP="00FA3DCD">
            <w:pPr>
              <w:ind w:left="37" w:firstLine="14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обознач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827" w:type="dxa"/>
            <w:gridSpan w:val="2"/>
          </w:tcPr>
          <w:p w14:paraId="4B254108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Данные по годам</w:t>
            </w:r>
          </w:p>
        </w:tc>
        <w:tc>
          <w:tcPr>
            <w:tcW w:w="2584" w:type="dxa"/>
            <w:gridSpan w:val="2"/>
          </w:tcPr>
          <w:p w14:paraId="6F3CBEF3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Изменение</w:t>
            </w:r>
          </w:p>
          <w:p w14:paraId="0876517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C5388" w:rsidRPr="00E96E44" w14:paraId="52306195" w14:textId="77777777" w:rsidTr="00FA3DCD">
        <w:trPr>
          <w:trHeight w:val="706"/>
        </w:trPr>
        <w:tc>
          <w:tcPr>
            <w:tcW w:w="2664" w:type="dxa"/>
            <w:vMerge/>
          </w:tcPr>
          <w:p w14:paraId="68C64D95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3" w:type="dxa"/>
            <w:vMerge/>
          </w:tcPr>
          <w:p w14:paraId="1A9B3BF3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0" w:type="dxa"/>
            <w:vAlign w:val="center"/>
          </w:tcPr>
          <w:p w14:paraId="5057A58E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Предыдущий (0)</w:t>
            </w:r>
          </w:p>
        </w:tc>
        <w:tc>
          <w:tcPr>
            <w:tcW w:w="1357" w:type="dxa"/>
            <w:vAlign w:val="center"/>
          </w:tcPr>
          <w:p w14:paraId="4D770EFA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Отчетный (1)</w:t>
            </w:r>
          </w:p>
        </w:tc>
        <w:tc>
          <w:tcPr>
            <w:tcW w:w="1297" w:type="dxa"/>
            <w:vAlign w:val="center"/>
          </w:tcPr>
          <w:p w14:paraId="6B86773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Абс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87" w:type="dxa"/>
            <w:vAlign w:val="center"/>
          </w:tcPr>
          <w:p w14:paraId="2098767D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Отн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406567B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(%)</w:t>
            </w:r>
          </w:p>
        </w:tc>
      </w:tr>
      <w:tr w:rsidR="003C5388" w:rsidRPr="00E96E44" w14:paraId="3D3E8D4F" w14:textId="77777777" w:rsidTr="00FA3DCD">
        <w:trPr>
          <w:trHeight w:val="490"/>
        </w:trPr>
        <w:tc>
          <w:tcPr>
            <w:tcW w:w="2664" w:type="dxa"/>
          </w:tcPr>
          <w:p w14:paraId="251C741C" w14:textId="77777777" w:rsidR="003C5388" w:rsidRPr="00E96E44" w:rsidRDefault="003C5388" w:rsidP="00FA3DCD">
            <w:pPr>
              <w:ind w:left="170" w:hanging="17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1 Доходы от основной деятельности, тыс. руб.</w:t>
            </w:r>
          </w:p>
        </w:tc>
        <w:tc>
          <w:tcPr>
            <w:tcW w:w="1123" w:type="dxa"/>
          </w:tcPr>
          <w:p w14:paraId="4F9F2DFD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0" w:type="dxa"/>
          </w:tcPr>
          <w:p w14:paraId="28B41841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245180</w:t>
            </w:r>
          </w:p>
        </w:tc>
        <w:tc>
          <w:tcPr>
            <w:tcW w:w="1357" w:type="dxa"/>
          </w:tcPr>
          <w:p w14:paraId="20134B2F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265340</w:t>
            </w:r>
          </w:p>
        </w:tc>
        <w:tc>
          <w:tcPr>
            <w:tcW w:w="1297" w:type="dxa"/>
          </w:tcPr>
          <w:p w14:paraId="1F380E30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+20160</w:t>
            </w:r>
          </w:p>
        </w:tc>
        <w:tc>
          <w:tcPr>
            <w:tcW w:w="1287" w:type="dxa"/>
          </w:tcPr>
          <w:p w14:paraId="4484FF2F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+8,22%</w:t>
            </w:r>
          </w:p>
        </w:tc>
      </w:tr>
      <w:tr w:rsidR="003C5388" w:rsidRPr="00E96E44" w14:paraId="376B2C11" w14:textId="77777777" w:rsidTr="00FA3DCD">
        <w:trPr>
          <w:trHeight w:val="598"/>
        </w:trPr>
        <w:tc>
          <w:tcPr>
            <w:tcW w:w="2664" w:type="dxa"/>
            <w:vAlign w:val="bottom"/>
          </w:tcPr>
          <w:p w14:paraId="23BFE45F" w14:textId="77777777" w:rsidR="003C5388" w:rsidRPr="00E96E44" w:rsidRDefault="003C5388" w:rsidP="00FA3DCD">
            <w:pPr>
              <w:ind w:left="170" w:hanging="17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2 Затраты на производство и оказание услуг связи, тыс. руб.</w:t>
            </w:r>
          </w:p>
        </w:tc>
        <w:tc>
          <w:tcPr>
            <w:tcW w:w="1123" w:type="dxa"/>
          </w:tcPr>
          <w:p w14:paraId="13A8CDBB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0" w:type="dxa"/>
          </w:tcPr>
          <w:p w14:paraId="4DE941C5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140516</w:t>
            </w:r>
          </w:p>
        </w:tc>
        <w:tc>
          <w:tcPr>
            <w:tcW w:w="1357" w:type="dxa"/>
          </w:tcPr>
          <w:p w14:paraId="088CFD4F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148300</w:t>
            </w:r>
          </w:p>
        </w:tc>
        <w:tc>
          <w:tcPr>
            <w:tcW w:w="1297" w:type="dxa"/>
          </w:tcPr>
          <w:p w14:paraId="23DE71E7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+7784</w:t>
            </w:r>
          </w:p>
        </w:tc>
        <w:tc>
          <w:tcPr>
            <w:tcW w:w="1287" w:type="dxa"/>
          </w:tcPr>
          <w:p w14:paraId="27C47938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+5,54%</w:t>
            </w:r>
          </w:p>
        </w:tc>
      </w:tr>
      <w:tr w:rsidR="003C5388" w:rsidRPr="00E96E44" w14:paraId="3E389570" w14:textId="77777777" w:rsidTr="00FA3DCD">
        <w:trPr>
          <w:trHeight w:val="490"/>
        </w:trPr>
        <w:tc>
          <w:tcPr>
            <w:tcW w:w="2664" w:type="dxa"/>
          </w:tcPr>
          <w:p w14:paraId="25865009" w14:textId="77777777" w:rsidR="003C5388" w:rsidRPr="00E96E44" w:rsidRDefault="003C5388" w:rsidP="00FA3DCD">
            <w:pPr>
              <w:ind w:left="170" w:hanging="17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3 Себестоимость 100 руб. доходов, руб.</w:t>
            </w:r>
          </w:p>
        </w:tc>
        <w:tc>
          <w:tcPr>
            <w:tcW w:w="1123" w:type="dxa"/>
          </w:tcPr>
          <w:p w14:paraId="2CB9242A" w14:textId="77777777" w:rsidR="003C5388" w:rsidRPr="00E96E44" w:rsidRDefault="003C5388" w:rsidP="00FA3DCD">
            <w:pPr>
              <w:ind w:left="-567" w:firstLine="567"/>
              <w:jc w:val="both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470" w:type="dxa"/>
          </w:tcPr>
          <w:p w14:paraId="55AD3041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57,3</w:t>
            </w:r>
          </w:p>
        </w:tc>
        <w:tc>
          <w:tcPr>
            <w:tcW w:w="1357" w:type="dxa"/>
          </w:tcPr>
          <w:p w14:paraId="70211503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55,9</w:t>
            </w:r>
          </w:p>
        </w:tc>
        <w:tc>
          <w:tcPr>
            <w:tcW w:w="1297" w:type="dxa"/>
          </w:tcPr>
          <w:p w14:paraId="40300768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-1,4</w:t>
            </w:r>
          </w:p>
        </w:tc>
        <w:tc>
          <w:tcPr>
            <w:tcW w:w="1287" w:type="dxa"/>
          </w:tcPr>
          <w:p w14:paraId="0D98E93E" w14:textId="77777777" w:rsidR="003C5388" w:rsidRPr="00E96E44" w:rsidRDefault="003C5388" w:rsidP="00FA3DCD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eastAsia="ru-RU"/>
              </w:rPr>
              <w:t>-2,44%</w:t>
            </w:r>
          </w:p>
        </w:tc>
      </w:tr>
    </w:tbl>
    <w:p w14:paraId="5A1872E8" w14:textId="3DEBAEAC" w:rsidR="00E96E44" w:rsidRPr="00E96E44" w:rsidRDefault="00E96E44" w:rsidP="00E96E44">
      <w:pPr>
        <w:spacing w:line="259" w:lineRule="auto"/>
        <w:ind w:left="-567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29605C0D" w14:textId="298E0CC7" w:rsidR="00E96E44" w:rsidRPr="00E96E44" w:rsidRDefault="00381D10" w:rsidP="00E96E44">
      <w:pPr>
        <w:spacing w:line="259" w:lineRule="auto"/>
        <w:ind w:left="-567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8"/>
          <w:lang w:eastAsia="ru-RU"/>
          <w14:ligatures w14:val="none"/>
        </w:rPr>
        <w:drawing>
          <wp:inline distT="0" distB="0" distL="0" distR="0" wp14:anchorId="498CFEEA" wp14:editId="411C41EE">
            <wp:extent cx="2865120" cy="1638300"/>
            <wp:effectExtent l="0" t="0" r="0" b="0"/>
            <wp:docPr id="2058703965" name="Рисунок 3" descr="Изображение выглядит как текст, Шрифт, чек, белый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703965" name="Рисунок 3" descr="Изображение выглядит как текст, Шрифт, чек, белый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402AB2" w14:textId="1E52DA44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6D58F5D9" w14:textId="77777777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49B9E287" w14:textId="77777777" w:rsidR="00381D10" w:rsidRDefault="00381D10" w:rsidP="00E96E44">
      <w:pPr>
        <w:spacing w:after="0" w:line="240" w:lineRule="auto"/>
        <w:ind w:left="-567" w:firstLine="567"/>
        <w:jc w:val="both"/>
        <w:rPr>
          <w:rStyle w:val="ae"/>
          <w:rFonts w:ascii="Arial" w:hAnsi="Arial" w:cs="Arial"/>
          <w:shd w:val="clear" w:color="auto" w:fill="FFFFFF"/>
        </w:rPr>
      </w:pPr>
    </w:p>
    <w:p w14:paraId="0D03B08F" w14:textId="7150F452" w:rsidR="00E96E44" w:rsidRPr="00381D10" w:rsidRDefault="003C5388" w:rsidP="00381D10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32"/>
          <w:szCs w:val="28"/>
          <w:lang w:eastAsia="ru-RU"/>
          <w14:ligatures w14:val="none"/>
        </w:rPr>
      </w:pPr>
      <w:r w:rsidRPr="00381D10">
        <w:rPr>
          <w:rStyle w:val="ae"/>
          <w:rFonts w:ascii="Times New Roman" w:hAnsi="Times New Roman" w:cs="Times New Roman"/>
          <w:sz w:val="28"/>
          <w:szCs w:val="28"/>
          <w:shd w:val="clear" w:color="auto" w:fill="FFFFFF"/>
        </w:rPr>
        <w:t>Вывод:</w:t>
      </w:r>
      <w:r w:rsidRPr="00381D10">
        <w:rPr>
          <w:rFonts w:ascii="Times New Roman" w:hAnsi="Times New Roman" w:cs="Times New Roman"/>
          <w:sz w:val="28"/>
          <w:szCs w:val="28"/>
          <w:shd w:val="clear" w:color="auto" w:fill="FFFFFF"/>
        </w:rPr>
        <w:t> наблюдается положительная динамика в снижении себестоимости на 2,44%, при этом темпы роста доходов превышают темпы роста затрат, что свидетельствует об эффективности управления себестоимостью.</w:t>
      </w:r>
    </w:p>
    <w:p w14:paraId="46A346C3" w14:textId="77777777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74FDEDBB" w14:textId="77777777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34D3CED5" w14:textId="77777777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2BF95982" w14:textId="77777777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439DE5BD" w14:textId="77777777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1C500A86" w14:textId="77777777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1EF04F28" w14:textId="77777777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624F7554" w14:textId="77777777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63146FAE" w14:textId="77777777" w:rsid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4E8C831A" w14:textId="77777777" w:rsidR="003C5388" w:rsidRDefault="003C5388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7BBE3240" w14:textId="77777777" w:rsidR="00D0623E" w:rsidRDefault="00D0623E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68B443B0" w14:textId="77777777" w:rsidR="00FA3DCD" w:rsidRDefault="00FA3DCD" w:rsidP="00FA3DC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0D801FE8" w14:textId="77777777" w:rsidR="00381D10" w:rsidRDefault="00381D10" w:rsidP="00FA3DCD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70B81857" w14:textId="637B5531" w:rsidR="00E96E44" w:rsidRPr="00381D10" w:rsidRDefault="00E96E44" w:rsidP="00381D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</w:pPr>
      <w:r w:rsidRPr="00381D10">
        <w:rPr>
          <w:rFonts w:ascii="Times New Roman" w:eastAsia="Times New Roman" w:hAnsi="Times New Roman" w:cs="Times New Roman"/>
          <w:b/>
          <w:bCs/>
          <w:kern w:val="0"/>
          <w:sz w:val="28"/>
          <w:lang w:eastAsia="ru-RU"/>
          <w14:ligatures w14:val="none"/>
        </w:rPr>
        <w:lastRenderedPageBreak/>
        <w:t>3. Анализ финансовых результатов деятельности предприятия</w:t>
      </w:r>
    </w:p>
    <w:p w14:paraId="618AB598" w14:textId="77777777" w:rsidR="00E96E44" w:rsidRPr="00E96E44" w:rsidRDefault="00E96E44" w:rsidP="00E96E44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</w:pPr>
    </w:p>
    <w:p w14:paraId="216568F4" w14:textId="77777777" w:rsidR="00E96E44" w:rsidRPr="00E96E44" w:rsidRDefault="00E96E44" w:rsidP="00E96E44">
      <w:pPr>
        <w:spacing w:after="0" w:line="240" w:lineRule="auto"/>
        <w:ind w:left="-567" w:firstLine="567"/>
        <w:jc w:val="both"/>
        <w:rPr>
          <w:rFonts w:ascii="Arial" w:eastAsia="Times New Roman" w:hAnsi="Arial" w:cs="Arial"/>
          <w:kern w:val="0"/>
          <w:sz w:val="28"/>
          <w:lang w:eastAsia="ru-RU"/>
          <w14:ligatures w14:val="none"/>
        </w:rPr>
      </w:pPr>
      <w:r w:rsidRPr="00E96E44">
        <w:rPr>
          <w:rFonts w:ascii="Times New Roman" w:eastAsia="Times New Roman" w:hAnsi="Times New Roman" w:cs="Times New Roman"/>
          <w:kern w:val="0"/>
          <w:sz w:val="28"/>
          <w:lang w:eastAsia="ru-RU"/>
          <w14:ligatures w14:val="none"/>
        </w:rPr>
        <w:t>Таблица 7.5 – Расчет результатов деятельности предприятия связи</w:t>
      </w:r>
    </w:p>
    <w:tbl>
      <w:tblPr>
        <w:tblStyle w:val="ac"/>
        <w:tblpPr w:leftFromText="180" w:rightFromText="180" w:vertAnchor="text" w:horzAnchor="page" w:tblpX="181" w:tblpY="349"/>
        <w:tblW w:w="11129" w:type="dxa"/>
        <w:tblInd w:w="0" w:type="dxa"/>
        <w:tblLook w:val="04A0" w:firstRow="1" w:lastRow="0" w:firstColumn="1" w:lastColumn="0" w:noHBand="0" w:noVBand="1"/>
      </w:tblPr>
      <w:tblGrid>
        <w:gridCol w:w="2723"/>
        <w:gridCol w:w="1537"/>
        <w:gridCol w:w="2224"/>
        <w:gridCol w:w="1755"/>
        <w:gridCol w:w="1348"/>
        <w:gridCol w:w="1542"/>
      </w:tblGrid>
      <w:tr w:rsidR="003C5388" w:rsidRPr="00E96E44" w14:paraId="3C50250B" w14:textId="77777777" w:rsidTr="00FA3DCD">
        <w:trPr>
          <w:trHeight w:val="380"/>
        </w:trPr>
        <w:tc>
          <w:tcPr>
            <w:tcW w:w="2723" w:type="dxa"/>
            <w:vMerge w:val="restart"/>
            <w:vAlign w:val="center"/>
          </w:tcPr>
          <w:p w14:paraId="508913B5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537" w:type="dxa"/>
            <w:vMerge w:val="restart"/>
            <w:vAlign w:val="center"/>
          </w:tcPr>
          <w:p w14:paraId="35C5F353" w14:textId="77777777" w:rsidR="003C5388" w:rsidRPr="00E96E44" w:rsidRDefault="003C5388" w:rsidP="003C5388">
            <w:pPr>
              <w:ind w:firstLine="3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Усл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обознач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3979" w:type="dxa"/>
            <w:gridSpan w:val="2"/>
          </w:tcPr>
          <w:p w14:paraId="06149890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Данные по годам</w:t>
            </w:r>
          </w:p>
        </w:tc>
        <w:tc>
          <w:tcPr>
            <w:tcW w:w="2890" w:type="dxa"/>
            <w:gridSpan w:val="2"/>
          </w:tcPr>
          <w:p w14:paraId="5F2D84E2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Изменение</w:t>
            </w:r>
          </w:p>
          <w:p w14:paraId="704FB142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623E" w:rsidRPr="00E96E44" w14:paraId="7F832DEA" w14:textId="77777777" w:rsidTr="00FA3DCD">
        <w:trPr>
          <w:trHeight w:val="550"/>
        </w:trPr>
        <w:tc>
          <w:tcPr>
            <w:tcW w:w="2723" w:type="dxa"/>
            <w:vMerge/>
          </w:tcPr>
          <w:p w14:paraId="69A9D868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7" w:type="dxa"/>
            <w:vMerge/>
          </w:tcPr>
          <w:p w14:paraId="33DFFD93" w14:textId="77777777" w:rsidR="003C5388" w:rsidRPr="00E96E44" w:rsidRDefault="003C5388" w:rsidP="003C5388">
            <w:pPr>
              <w:ind w:left="-388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24" w:type="dxa"/>
            <w:vAlign w:val="center"/>
          </w:tcPr>
          <w:p w14:paraId="330FCA8B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Предыдущий (0)</w:t>
            </w:r>
          </w:p>
        </w:tc>
        <w:tc>
          <w:tcPr>
            <w:tcW w:w="1754" w:type="dxa"/>
            <w:vAlign w:val="center"/>
          </w:tcPr>
          <w:p w14:paraId="7FD9FDAD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Отчетный (1)</w:t>
            </w:r>
          </w:p>
        </w:tc>
        <w:tc>
          <w:tcPr>
            <w:tcW w:w="1348" w:type="dxa"/>
            <w:vAlign w:val="center"/>
          </w:tcPr>
          <w:p w14:paraId="68E5C51D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Абс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542" w:type="dxa"/>
            <w:vAlign w:val="center"/>
          </w:tcPr>
          <w:p w14:paraId="51C7DFB2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Отн</w:t>
            </w:r>
            <w:proofErr w:type="spellEnd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7BDD9AA9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(%)</w:t>
            </w:r>
          </w:p>
        </w:tc>
      </w:tr>
      <w:tr w:rsidR="00D0623E" w:rsidRPr="00E96E44" w14:paraId="3BD0A951" w14:textId="77777777" w:rsidTr="00FA3DCD">
        <w:trPr>
          <w:trHeight w:val="380"/>
        </w:trPr>
        <w:tc>
          <w:tcPr>
            <w:tcW w:w="2723" w:type="dxa"/>
          </w:tcPr>
          <w:p w14:paraId="66857932" w14:textId="77777777" w:rsidR="003C5388" w:rsidRPr="00E96E44" w:rsidRDefault="003C5388" w:rsidP="003C53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1Доходы от основной деятельности, тыс. руб.</w:t>
            </w:r>
          </w:p>
        </w:tc>
        <w:tc>
          <w:tcPr>
            <w:tcW w:w="1537" w:type="dxa"/>
            <w:vAlign w:val="center"/>
          </w:tcPr>
          <w:p w14:paraId="29875180" w14:textId="77777777" w:rsidR="003C5388" w:rsidRPr="00E96E44" w:rsidRDefault="003C5388" w:rsidP="003C5388">
            <w:pPr>
              <w:ind w:left="-388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Дод</w:t>
            </w:r>
            <w:proofErr w:type="spellEnd"/>
          </w:p>
        </w:tc>
        <w:tc>
          <w:tcPr>
            <w:tcW w:w="2224" w:type="dxa"/>
          </w:tcPr>
          <w:p w14:paraId="474E6947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245180</w:t>
            </w:r>
          </w:p>
        </w:tc>
        <w:tc>
          <w:tcPr>
            <w:tcW w:w="1754" w:type="dxa"/>
          </w:tcPr>
          <w:p w14:paraId="2629911A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265340</w:t>
            </w:r>
          </w:p>
        </w:tc>
        <w:tc>
          <w:tcPr>
            <w:tcW w:w="1348" w:type="dxa"/>
          </w:tcPr>
          <w:p w14:paraId="23B050CA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+20160</w:t>
            </w:r>
          </w:p>
        </w:tc>
        <w:tc>
          <w:tcPr>
            <w:tcW w:w="1542" w:type="dxa"/>
          </w:tcPr>
          <w:p w14:paraId="3E180DA8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+8,22%</w:t>
            </w:r>
          </w:p>
        </w:tc>
      </w:tr>
      <w:tr w:rsidR="00D0623E" w:rsidRPr="00E96E44" w14:paraId="125A49CB" w14:textId="77777777" w:rsidTr="00FA3DCD">
        <w:trPr>
          <w:trHeight w:val="572"/>
        </w:trPr>
        <w:tc>
          <w:tcPr>
            <w:tcW w:w="2723" w:type="dxa"/>
            <w:vAlign w:val="bottom"/>
          </w:tcPr>
          <w:p w14:paraId="4EFC669C" w14:textId="77777777" w:rsidR="003C5388" w:rsidRPr="00E96E44" w:rsidRDefault="003C5388" w:rsidP="003C53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2 Затраты на производство и оказание услуг связи, тыс. руб.</w:t>
            </w:r>
          </w:p>
        </w:tc>
        <w:tc>
          <w:tcPr>
            <w:tcW w:w="1537" w:type="dxa"/>
            <w:vAlign w:val="center"/>
          </w:tcPr>
          <w:p w14:paraId="43F954E0" w14:textId="77777777" w:rsidR="003C5388" w:rsidRPr="00E96E44" w:rsidRDefault="003C5388" w:rsidP="003C5388">
            <w:pPr>
              <w:ind w:left="-388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Э</w:t>
            </w:r>
          </w:p>
        </w:tc>
        <w:tc>
          <w:tcPr>
            <w:tcW w:w="2224" w:type="dxa"/>
          </w:tcPr>
          <w:p w14:paraId="4F39E5EC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140516</w:t>
            </w:r>
          </w:p>
        </w:tc>
        <w:tc>
          <w:tcPr>
            <w:tcW w:w="1754" w:type="dxa"/>
          </w:tcPr>
          <w:p w14:paraId="7B3672AF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148300</w:t>
            </w:r>
          </w:p>
        </w:tc>
        <w:tc>
          <w:tcPr>
            <w:tcW w:w="1348" w:type="dxa"/>
          </w:tcPr>
          <w:p w14:paraId="72DAAF9D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+7784</w:t>
            </w:r>
          </w:p>
        </w:tc>
        <w:tc>
          <w:tcPr>
            <w:tcW w:w="1542" w:type="dxa"/>
          </w:tcPr>
          <w:p w14:paraId="4A90069B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+5,54%</w:t>
            </w:r>
          </w:p>
        </w:tc>
      </w:tr>
      <w:tr w:rsidR="00D0623E" w:rsidRPr="00E96E44" w14:paraId="47003AAE" w14:textId="77777777" w:rsidTr="00FA3DCD">
        <w:trPr>
          <w:trHeight w:val="581"/>
        </w:trPr>
        <w:tc>
          <w:tcPr>
            <w:tcW w:w="2723" w:type="dxa"/>
            <w:vAlign w:val="bottom"/>
          </w:tcPr>
          <w:p w14:paraId="2CCDB049" w14:textId="77777777" w:rsidR="003C5388" w:rsidRPr="00E96E44" w:rsidRDefault="003C5388" w:rsidP="003C53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3 Прибыль от реализации услуг связи (валовая прибыль), тыс. руб.</w:t>
            </w:r>
          </w:p>
        </w:tc>
        <w:tc>
          <w:tcPr>
            <w:tcW w:w="1537" w:type="dxa"/>
            <w:vAlign w:val="center"/>
          </w:tcPr>
          <w:p w14:paraId="69F0BB8E" w14:textId="77777777" w:rsidR="003C5388" w:rsidRPr="00E96E44" w:rsidRDefault="003C5388" w:rsidP="003C5388">
            <w:pPr>
              <w:ind w:left="-388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</w:p>
        </w:tc>
        <w:tc>
          <w:tcPr>
            <w:tcW w:w="2224" w:type="dxa"/>
          </w:tcPr>
          <w:p w14:paraId="53582B06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104664</w:t>
            </w:r>
          </w:p>
        </w:tc>
        <w:tc>
          <w:tcPr>
            <w:tcW w:w="1754" w:type="dxa"/>
          </w:tcPr>
          <w:p w14:paraId="7877695B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117040</w:t>
            </w:r>
          </w:p>
        </w:tc>
        <w:tc>
          <w:tcPr>
            <w:tcW w:w="1348" w:type="dxa"/>
          </w:tcPr>
          <w:p w14:paraId="1811C2A5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+12376</w:t>
            </w:r>
          </w:p>
        </w:tc>
        <w:tc>
          <w:tcPr>
            <w:tcW w:w="1542" w:type="dxa"/>
          </w:tcPr>
          <w:p w14:paraId="7C64EDB5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+11,81%</w:t>
            </w:r>
          </w:p>
        </w:tc>
      </w:tr>
      <w:tr w:rsidR="00D0623E" w:rsidRPr="00E96E44" w14:paraId="296EE6E0" w14:textId="77777777" w:rsidTr="00FA3DCD">
        <w:trPr>
          <w:trHeight w:val="180"/>
        </w:trPr>
        <w:tc>
          <w:tcPr>
            <w:tcW w:w="2723" w:type="dxa"/>
            <w:vAlign w:val="bottom"/>
          </w:tcPr>
          <w:p w14:paraId="6ED7FDD9" w14:textId="77777777" w:rsidR="003C5388" w:rsidRPr="00E96E44" w:rsidRDefault="003C5388" w:rsidP="003C53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4 Чистая прибыль, тыс. руб.</w:t>
            </w:r>
          </w:p>
        </w:tc>
        <w:tc>
          <w:tcPr>
            <w:tcW w:w="1537" w:type="dxa"/>
            <w:vAlign w:val="center"/>
          </w:tcPr>
          <w:p w14:paraId="6F326976" w14:textId="77777777" w:rsidR="003C5388" w:rsidRPr="00E96E44" w:rsidRDefault="003C5388" w:rsidP="003C5388">
            <w:pPr>
              <w:ind w:left="-388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Пч</w:t>
            </w:r>
            <w:proofErr w:type="spellEnd"/>
          </w:p>
        </w:tc>
        <w:tc>
          <w:tcPr>
            <w:tcW w:w="2224" w:type="dxa"/>
          </w:tcPr>
          <w:p w14:paraId="7C04C8FA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83731</w:t>
            </w:r>
          </w:p>
        </w:tc>
        <w:tc>
          <w:tcPr>
            <w:tcW w:w="1754" w:type="dxa"/>
          </w:tcPr>
          <w:p w14:paraId="5E9F1B6D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93632</w:t>
            </w:r>
          </w:p>
        </w:tc>
        <w:tc>
          <w:tcPr>
            <w:tcW w:w="1348" w:type="dxa"/>
          </w:tcPr>
          <w:p w14:paraId="18EC0123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+9901</w:t>
            </w:r>
          </w:p>
        </w:tc>
        <w:tc>
          <w:tcPr>
            <w:tcW w:w="1542" w:type="dxa"/>
          </w:tcPr>
          <w:p w14:paraId="30F45BB4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+11,83%</w:t>
            </w:r>
          </w:p>
        </w:tc>
      </w:tr>
      <w:tr w:rsidR="00D0623E" w:rsidRPr="00E96E44" w14:paraId="3624D28E" w14:textId="77777777" w:rsidTr="00FA3DCD">
        <w:trPr>
          <w:trHeight w:val="380"/>
        </w:trPr>
        <w:tc>
          <w:tcPr>
            <w:tcW w:w="2723" w:type="dxa"/>
            <w:vAlign w:val="bottom"/>
          </w:tcPr>
          <w:p w14:paraId="1E9BFB17" w14:textId="77777777" w:rsidR="003C5388" w:rsidRPr="00E96E44" w:rsidRDefault="003C5388" w:rsidP="003C53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5Рентабельность затратная, %</w:t>
            </w:r>
          </w:p>
        </w:tc>
        <w:tc>
          <w:tcPr>
            <w:tcW w:w="1537" w:type="dxa"/>
            <w:vAlign w:val="center"/>
          </w:tcPr>
          <w:p w14:paraId="60FC616B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96E44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затр</w:t>
            </w:r>
            <w:proofErr w:type="spellEnd"/>
          </w:p>
        </w:tc>
        <w:tc>
          <w:tcPr>
            <w:tcW w:w="2224" w:type="dxa"/>
          </w:tcPr>
          <w:p w14:paraId="4D322B53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74,4</w:t>
            </w:r>
          </w:p>
        </w:tc>
        <w:tc>
          <w:tcPr>
            <w:tcW w:w="1754" w:type="dxa"/>
          </w:tcPr>
          <w:p w14:paraId="18B4E6BF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79</w:t>
            </w:r>
          </w:p>
        </w:tc>
        <w:tc>
          <w:tcPr>
            <w:tcW w:w="1348" w:type="dxa"/>
          </w:tcPr>
          <w:p w14:paraId="6F04EDD3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+4,6</w:t>
            </w:r>
          </w:p>
        </w:tc>
        <w:tc>
          <w:tcPr>
            <w:tcW w:w="1542" w:type="dxa"/>
          </w:tcPr>
          <w:p w14:paraId="2B249996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+6,18%</w:t>
            </w:r>
          </w:p>
        </w:tc>
      </w:tr>
      <w:tr w:rsidR="00D0623E" w:rsidRPr="00E96E44" w14:paraId="53DB33C1" w14:textId="77777777" w:rsidTr="00FA3DCD">
        <w:trPr>
          <w:trHeight w:val="189"/>
        </w:trPr>
        <w:tc>
          <w:tcPr>
            <w:tcW w:w="2723" w:type="dxa"/>
          </w:tcPr>
          <w:p w14:paraId="3DAE5ADE" w14:textId="77777777" w:rsidR="003C5388" w:rsidRPr="00E96E44" w:rsidRDefault="003C5388" w:rsidP="003C53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6 Рентабельность продаж, %</w:t>
            </w:r>
          </w:p>
        </w:tc>
        <w:tc>
          <w:tcPr>
            <w:tcW w:w="1537" w:type="dxa"/>
          </w:tcPr>
          <w:p w14:paraId="64E0C2D9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96E44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прод</w:t>
            </w:r>
            <w:proofErr w:type="spellEnd"/>
          </w:p>
        </w:tc>
        <w:tc>
          <w:tcPr>
            <w:tcW w:w="2224" w:type="dxa"/>
          </w:tcPr>
          <w:p w14:paraId="1D9FF49F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42,7</w:t>
            </w:r>
          </w:p>
        </w:tc>
        <w:tc>
          <w:tcPr>
            <w:tcW w:w="1754" w:type="dxa"/>
          </w:tcPr>
          <w:p w14:paraId="1C783FEC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44,1</w:t>
            </w:r>
          </w:p>
        </w:tc>
        <w:tc>
          <w:tcPr>
            <w:tcW w:w="1348" w:type="dxa"/>
          </w:tcPr>
          <w:p w14:paraId="4C38F123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+1,4</w:t>
            </w:r>
          </w:p>
        </w:tc>
        <w:tc>
          <w:tcPr>
            <w:tcW w:w="1542" w:type="dxa"/>
          </w:tcPr>
          <w:p w14:paraId="3F87B297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+3,28%</w:t>
            </w:r>
          </w:p>
        </w:tc>
      </w:tr>
      <w:tr w:rsidR="00D0623E" w:rsidRPr="00E96E44" w14:paraId="258BE38E" w14:textId="77777777" w:rsidTr="00FA3DCD">
        <w:trPr>
          <w:trHeight w:val="380"/>
        </w:trPr>
        <w:tc>
          <w:tcPr>
            <w:tcW w:w="2723" w:type="dxa"/>
          </w:tcPr>
          <w:p w14:paraId="1B5D5858" w14:textId="77777777" w:rsidR="003C5388" w:rsidRPr="00E96E44" w:rsidRDefault="003C5388" w:rsidP="003C5388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7Рентабельность ресурсная, %</w:t>
            </w:r>
          </w:p>
        </w:tc>
        <w:tc>
          <w:tcPr>
            <w:tcW w:w="1537" w:type="dxa"/>
          </w:tcPr>
          <w:p w14:paraId="6712EAA7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96E44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E96E44">
              <w:rPr>
                <w:rFonts w:ascii="Times New Roman" w:eastAsia="Times New Roman" w:hAnsi="Times New Roman" w:cs="Times New Roman"/>
                <w:vertAlign w:val="subscript"/>
                <w:lang w:eastAsia="ru-RU"/>
              </w:rPr>
              <w:t>рес</w:t>
            </w:r>
            <w:proofErr w:type="spellEnd"/>
          </w:p>
        </w:tc>
        <w:tc>
          <w:tcPr>
            <w:tcW w:w="2224" w:type="dxa"/>
          </w:tcPr>
          <w:p w14:paraId="5BC0FBD5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11,1</w:t>
            </w:r>
          </w:p>
        </w:tc>
        <w:tc>
          <w:tcPr>
            <w:tcW w:w="1754" w:type="dxa"/>
          </w:tcPr>
          <w:p w14:paraId="1589FB30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11,9</w:t>
            </w:r>
          </w:p>
        </w:tc>
        <w:tc>
          <w:tcPr>
            <w:tcW w:w="1348" w:type="dxa"/>
          </w:tcPr>
          <w:p w14:paraId="69762DFC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+0,8</w:t>
            </w:r>
          </w:p>
        </w:tc>
        <w:tc>
          <w:tcPr>
            <w:tcW w:w="1542" w:type="dxa"/>
          </w:tcPr>
          <w:p w14:paraId="75CF1CAC" w14:textId="77777777" w:rsidR="003C5388" w:rsidRPr="00E96E44" w:rsidRDefault="003C5388" w:rsidP="003C5388">
            <w:pPr>
              <w:ind w:left="-567"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+7,21%</w:t>
            </w:r>
          </w:p>
        </w:tc>
      </w:tr>
    </w:tbl>
    <w:p w14:paraId="4A781F39" w14:textId="77777777" w:rsidR="00E96E44" w:rsidRPr="00E96E44" w:rsidRDefault="00E96E44" w:rsidP="00E96E44">
      <w:pPr>
        <w:spacing w:line="259" w:lineRule="auto"/>
        <w:ind w:left="-567" w:firstLine="567"/>
        <w:jc w:val="both"/>
        <w:rPr>
          <w:rFonts w:ascii="Times New Roman" w:eastAsia="Calibri" w:hAnsi="Times New Roman" w:cs="Times New Roman"/>
          <w:kern w:val="0"/>
          <w:sz w:val="28"/>
          <w:szCs w:val="28"/>
          <w14:ligatures w14:val="none"/>
        </w:rPr>
      </w:pPr>
    </w:p>
    <w:p w14:paraId="4749CA7C" w14:textId="2D7A0950" w:rsidR="00E96E44" w:rsidRDefault="00E96E44"/>
    <w:p w14:paraId="2F2C29F7" w14:textId="65C09DDD" w:rsidR="00E96E44" w:rsidRDefault="00FA3DCD">
      <w:r w:rsidRPr="00D0623E">
        <w:rPr>
          <w:noProof/>
        </w:rPr>
        <w:drawing>
          <wp:inline distT="0" distB="0" distL="0" distR="0" wp14:anchorId="73348E4C" wp14:editId="069E8C8F">
            <wp:extent cx="3131820" cy="3337473"/>
            <wp:effectExtent l="0" t="0" r="0" b="0"/>
            <wp:docPr id="653865015" name="Рисунок 1" descr="Изображение выглядит как текст, снимок экрана, Шрифт, докумен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865015" name="Рисунок 1" descr="Изображение выглядит как текст, снимок экрана, Шрифт, докумен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8960" cy="3355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975197A" wp14:editId="1DF0C497">
            <wp:extent cx="2804160" cy="2419866"/>
            <wp:effectExtent l="0" t="0" r="0" b="0"/>
            <wp:docPr id="1331520914" name="Рисунок 5" descr="Изображение выглядит как текст, снимок экрана, Шрифт, алгебр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1520914" name="Рисунок 5" descr="Изображение выглядит как текст, снимок экрана, Шрифт, алгебра&#10;&#10;Содержимое, созданное искусственным интеллектом, может быть неверным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32" cy="24515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0F5DB8" w14:textId="77777777" w:rsidR="00D0623E" w:rsidRDefault="00D0623E"/>
    <w:p w14:paraId="6F7E7278" w14:textId="5D7D07B4" w:rsidR="00D0623E" w:rsidRDefault="00D0623E"/>
    <w:p w14:paraId="59828DF1" w14:textId="72A7335A" w:rsidR="00FA3DCD" w:rsidRDefault="00FA3DCD" w:rsidP="00FA3DCD">
      <w:pPr>
        <w:rPr>
          <w:rStyle w:val="markdown-word"/>
        </w:rPr>
      </w:pPr>
    </w:p>
    <w:p w14:paraId="3F3D5C71" w14:textId="3867F642" w:rsidR="00FA3DCD" w:rsidRDefault="00FA3DCD" w:rsidP="00FA3DCD">
      <w:pPr>
        <w:rPr>
          <w:rStyle w:val="markdown-word"/>
        </w:rPr>
      </w:pPr>
    </w:p>
    <w:p w14:paraId="4498E17D" w14:textId="380F5AF1" w:rsidR="00FA3DCD" w:rsidRPr="00FA3DCD" w:rsidRDefault="00FA3DCD" w:rsidP="00FA3DCD">
      <w:pPr>
        <w:rPr>
          <w:rStyle w:val="markdown-word"/>
        </w:rPr>
        <w:sectPr w:rsidR="00FA3DCD" w:rsidRPr="00FA3DCD" w:rsidSect="00FA3D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EED4000" w14:textId="188B4D9B" w:rsidR="00FA3DCD" w:rsidRPr="00381D10" w:rsidRDefault="00FA3DCD" w:rsidP="00D0623E">
      <w:pPr>
        <w:pStyle w:val="ad"/>
        <w:shd w:val="clear" w:color="auto" w:fill="FFFFFF"/>
        <w:spacing w:before="120" w:beforeAutospacing="0" w:after="120" w:afterAutospacing="0" w:line="420" w:lineRule="atLeast"/>
        <w:rPr>
          <w:rStyle w:val="markdown-word"/>
          <w:rFonts w:eastAsiaTheme="majorEastAsia"/>
          <w:b/>
          <w:bCs/>
          <w:sz w:val="28"/>
          <w:szCs w:val="28"/>
        </w:rPr>
      </w:pPr>
      <w:r w:rsidRPr="00381D10">
        <w:rPr>
          <w:rStyle w:val="markdown-word"/>
          <w:rFonts w:eastAsiaTheme="majorEastAsia"/>
          <w:b/>
          <w:bCs/>
          <w:sz w:val="28"/>
          <w:szCs w:val="28"/>
        </w:rPr>
        <w:lastRenderedPageBreak/>
        <w:t>Вывод:</w:t>
      </w:r>
    </w:p>
    <w:p w14:paraId="2FBBD9C7" w14:textId="0EC677C3" w:rsidR="00D0623E" w:rsidRPr="00381D10" w:rsidRDefault="00D0623E" w:rsidP="00D0623E">
      <w:pPr>
        <w:pStyle w:val="ad"/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b/>
          <w:bCs/>
          <w:sz w:val="28"/>
          <w:szCs w:val="28"/>
        </w:rPr>
        <w:t>Ресурсный потенциал:</w:t>
      </w:r>
    </w:p>
    <w:p w14:paraId="549E8434" w14:textId="77777777" w:rsidR="00D0623E" w:rsidRPr="00381D10" w:rsidRDefault="00D0623E" w:rsidP="00D0623E">
      <w:pPr>
        <w:pStyle w:val="ad"/>
        <w:numPr>
          <w:ilvl w:val="0"/>
          <w:numId w:val="5"/>
        </w:numPr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Эффективное использование основных фондов (рост фондоотдачи на 7,69%)</w:t>
      </w:r>
    </w:p>
    <w:p w14:paraId="6042A1B8" w14:textId="77777777" w:rsidR="00D0623E" w:rsidRPr="00381D10" w:rsidRDefault="00D0623E" w:rsidP="00D0623E">
      <w:pPr>
        <w:pStyle w:val="ad"/>
        <w:numPr>
          <w:ilvl w:val="0"/>
          <w:numId w:val="5"/>
        </w:numPr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Рациональное применение трудовых ресурсов (производительность выросла на 7,42%)</w:t>
      </w:r>
    </w:p>
    <w:p w14:paraId="77430015" w14:textId="77777777" w:rsidR="00D0623E" w:rsidRPr="00381D10" w:rsidRDefault="00D0623E" w:rsidP="00D0623E">
      <w:pPr>
        <w:pStyle w:val="ad"/>
        <w:numPr>
          <w:ilvl w:val="0"/>
          <w:numId w:val="5"/>
        </w:numPr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Улучшение показателей оборачиваемости оборотных средств</w:t>
      </w:r>
    </w:p>
    <w:p w14:paraId="60672993" w14:textId="77777777" w:rsidR="00D0623E" w:rsidRPr="00381D10" w:rsidRDefault="00D0623E" w:rsidP="00D0623E">
      <w:pPr>
        <w:pStyle w:val="ad"/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b/>
          <w:bCs/>
          <w:sz w:val="28"/>
          <w:szCs w:val="28"/>
        </w:rPr>
        <w:t>Финансовые результаты:</w:t>
      </w:r>
    </w:p>
    <w:p w14:paraId="70B2E7A8" w14:textId="77777777" w:rsidR="00D0623E" w:rsidRPr="00381D10" w:rsidRDefault="00D0623E" w:rsidP="00D0623E">
      <w:pPr>
        <w:pStyle w:val="ad"/>
        <w:numPr>
          <w:ilvl w:val="0"/>
          <w:numId w:val="6"/>
        </w:numPr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Рост доходов на 8,22%</w:t>
      </w:r>
    </w:p>
    <w:p w14:paraId="1A6E1085" w14:textId="77777777" w:rsidR="00D0623E" w:rsidRPr="00381D10" w:rsidRDefault="00D0623E" w:rsidP="00D0623E">
      <w:pPr>
        <w:pStyle w:val="ad"/>
        <w:numPr>
          <w:ilvl w:val="0"/>
          <w:numId w:val="6"/>
        </w:numPr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Увеличение прибыли от реализации на 11,81%</w:t>
      </w:r>
    </w:p>
    <w:p w14:paraId="0B7C74CB" w14:textId="77777777" w:rsidR="00D0623E" w:rsidRPr="00381D10" w:rsidRDefault="00D0623E" w:rsidP="00D0623E">
      <w:pPr>
        <w:pStyle w:val="ad"/>
        <w:numPr>
          <w:ilvl w:val="0"/>
          <w:numId w:val="6"/>
        </w:numPr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Повышение чистой прибыли на 11,83%</w:t>
      </w:r>
    </w:p>
    <w:p w14:paraId="4099453F" w14:textId="77777777" w:rsidR="00D0623E" w:rsidRPr="00381D10" w:rsidRDefault="00D0623E" w:rsidP="00D0623E">
      <w:pPr>
        <w:pStyle w:val="ad"/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b/>
          <w:bCs/>
          <w:sz w:val="28"/>
          <w:szCs w:val="28"/>
        </w:rPr>
        <w:t>Эффективность деятельности:</w:t>
      </w:r>
    </w:p>
    <w:p w14:paraId="53024FE3" w14:textId="77777777" w:rsidR="00D0623E" w:rsidRPr="00381D10" w:rsidRDefault="00D0623E" w:rsidP="00321D81">
      <w:pPr>
        <w:pStyle w:val="ad"/>
        <w:shd w:val="clear" w:color="auto" w:fill="FFFFFF"/>
        <w:spacing w:before="120" w:beforeAutospacing="0" w:after="120" w:afterAutospacing="0" w:line="420" w:lineRule="atLeast"/>
        <w:ind w:left="720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Улучшение всех показателей рентабельности:</w:t>
      </w:r>
    </w:p>
    <w:p w14:paraId="1ABF94AE" w14:textId="64DA9A57" w:rsidR="00D0623E" w:rsidRPr="00381D10" w:rsidRDefault="00D0623E" w:rsidP="00FA3DCD">
      <w:pPr>
        <w:pStyle w:val="ad"/>
        <w:shd w:val="clear" w:color="auto" w:fill="FFFFFF"/>
        <w:spacing w:before="120" w:beforeAutospacing="0" w:after="120" w:afterAutospacing="0" w:line="420" w:lineRule="atLeast"/>
        <w:ind w:left="1440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Затратная рентабельность выросла на 6,18%</w:t>
      </w:r>
    </w:p>
    <w:p w14:paraId="1616D633" w14:textId="534CC2D3" w:rsidR="00D0623E" w:rsidRPr="00381D10" w:rsidRDefault="00D0623E" w:rsidP="00FA3DCD">
      <w:pPr>
        <w:pStyle w:val="ad"/>
        <w:shd w:val="clear" w:color="auto" w:fill="FFFFFF"/>
        <w:spacing w:before="120" w:beforeAutospacing="0" w:after="120" w:afterAutospacing="0" w:line="420" w:lineRule="atLeast"/>
        <w:ind w:left="1440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Рентабельность продаж увеличилась на 3,28%</w:t>
      </w:r>
      <w:r w:rsidR="00FA3DCD" w:rsidRPr="00381D10">
        <w:rPr>
          <w:sz w:val="28"/>
          <w:szCs w:val="28"/>
        </w:rPr>
        <w:t xml:space="preserve">, </w:t>
      </w:r>
      <w:r w:rsidRPr="00381D10">
        <w:rPr>
          <w:rStyle w:val="markdown-word"/>
          <w:rFonts w:eastAsiaTheme="majorEastAsia"/>
          <w:sz w:val="28"/>
          <w:szCs w:val="28"/>
        </w:rPr>
        <w:t>Ресурсная рентабельность повысилась на 7,21%</w:t>
      </w:r>
    </w:p>
    <w:p w14:paraId="05241B41" w14:textId="77777777" w:rsidR="00D0623E" w:rsidRPr="00381D10" w:rsidRDefault="00D0623E" w:rsidP="00D0623E">
      <w:pPr>
        <w:pStyle w:val="ad"/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b/>
          <w:bCs/>
          <w:sz w:val="28"/>
          <w:szCs w:val="28"/>
        </w:rPr>
        <w:t>Общие выводы:</w:t>
      </w:r>
    </w:p>
    <w:p w14:paraId="55362CFB" w14:textId="77777777" w:rsidR="00D0623E" w:rsidRPr="00381D10" w:rsidRDefault="00D0623E" w:rsidP="00D0623E">
      <w:pPr>
        <w:pStyle w:val="ad"/>
        <w:numPr>
          <w:ilvl w:val="0"/>
          <w:numId w:val="8"/>
        </w:numPr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Предприятие демонстрирует положительную динамику развития</w:t>
      </w:r>
    </w:p>
    <w:p w14:paraId="1A688502" w14:textId="77777777" w:rsidR="00D0623E" w:rsidRPr="00381D10" w:rsidRDefault="00D0623E" w:rsidP="00D0623E">
      <w:pPr>
        <w:pStyle w:val="ad"/>
        <w:numPr>
          <w:ilvl w:val="0"/>
          <w:numId w:val="8"/>
        </w:numPr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Наблюдается повышение эффективности использования всех видов ресурсов</w:t>
      </w:r>
    </w:p>
    <w:p w14:paraId="36C35FD0" w14:textId="77777777" w:rsidR="00D0623E" w:rsidRPr="00381D10" w:rsidRDefault="00D0623E" w:rsidP="00D0623E">
      <w:pPr>
        <w:pStyle w:val="ad"/>
        <w:numPr>
          <w:ilvl w:val="0"/>
          <w:numId w:val="8"/>
        </w:numPr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Финансовое состояние стабильно улучшается</w:t>
      </w:r>
    </w:p>
    <w:p w14:paraId="003F9059" w14:textId="77777777" w:rsidR="00D0623E" w:rsidRPr="00381D10" w:rsidRDefault="00D0623E" w:rsidP="00D0623E">
      <w:pPr>
        <w:pStyle w:val="ad"/>
        <w:numPr>
          <w:ilvl w:val="0"/>
          <w:numId w:val="8"/>
        </w:numPr>
        <w:shd w:val="clear" w:color="auto" w:fill="FFFFFF"/>
        <w:spacing w:before="120" w:beforeAutospacing="0" w:after="12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Темпы роста прибыли превышают темпы роста затрат</w:t>
      </w:r>
    </w:p>
    <w:p w14:paraId="21915B62" w14:textId="77777777" w:rsidR="00D0623E" w:rsidRPr="00381D10" w:rsidRDefault="00D0623E" w:rsidP="00D0623E">
      <w:pPr>
        <w:pStyle w:val="ad"/>
        <w:shd w:val="clear" w:color="auto" w:fill="FFFFFF"/>
        <w:spacing w:before="120" w:beforeAutospacing="0" w:after="0" w:afterAutospacing="0" w:line="420" w:lineRule="atLeast"/>
        <w:rPr>
          <w:sz w:val="28"/>
          <w:szCs w:val="28"/>
        </w:rPr>
      </w:pPr>
      <w:r w:rsidRPr="00381D10">
        <w:rPr>
          <w:rStyle w:val="markdown-word"/>
          <w:rFonts w:eastAsiaTheme="majorEastAsia"/>
          <w:sz w:val="28"/>
          <w:szCs w:val="28"/>
        </w:rPr>
        <w:t>Таким образом, деятельность предприятия связи можно оценить как эффективную, с устойчивой тенденцией к развитию и повышению показателей результативности.</w:t>
      </w:r>
    </w:p>
    <w:p w14:paraId="6613263C" w14:textId="77777777" w:rsidR="00D0623E" w:rsidRDefault="00D0623E"/>
    <w:p w14:paraId="63CA789E" w14:textId="77777777" w:rsidR="00EC2476" w:rsidRDefault="00EC2476"/>
    <w:p w14:paraId="414B4971" w14:textId="77777777" w:rsidR="00EC2476" w:rsidRDefault="00EC2476"/>
    <w:p w14:paraId="31DFC7EC" w14:textId="77777777" w:rsidR="00EC2476" w:rsidRDefault="00EC2476"/>
    <w:p w14:paraId="79C2D4BA" w14:textId="09251E16" w:rsidR="00EC2476" w:rsidRPr="00381D10" w:rsidRDefault="008F4103" w:rsidP="008F410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1D10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48019388" w14:textId="77777777" w:rsidR="008F4103" w:rsidRPr="00381D10" w:rsidRDefault="008F4103" w:rsidP="008F4103">
      <w:pPr>
        <w:rPr>
          <w:rFonts w:ascii="Times New Roman" w:hAnsi="Times New Roman" w:cs="Times New Roman"/>
          <w:sz w:val="28"/>
          <w:szCs w:val="28"/>
        </w:rPr>
      </w:pPr>
    </w:p>
    <w:p w14:paraId="0DE1FC5F" w14:textId="77777777" w:rsidR="008F4103" w:rsidRPr="00381D10" w:rsidRDefault="008F4103" w:rsidP="008F4103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81D10">
        <w:rPr>
          <w:rFonts w:ascii="Times New Roman" w:hAnsi="Times New Roman" w:cs="Times New Roman"/>
          <w:sz w:val="28"/>
          <w:szCs w:val="28"/>
        </w:rPr>
        <w:t>Гражданский кодекс Российской Федерации (часть первая) от 30 ноября 1994 г. № 51-ФЗ (ред. от 25.12.2023)</w:t>
      </w:r>
    </w:p>
    <w:p w14:paraId="319B7E16" w14:textId="77777777" w:rsidR="008F4103" w:rsidRPr="00381D10" w:rsidRDefault="008F4103" w:rsidP="008F4103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81D10">
        <w:rPr>
          <w:rFonts w:ascii="Times New Roman" w:hAnsi="Times New Roman" w:cs="Times New Roman"/>
          <w:sz w:val="28"/>
          <w:szCs w:val="28"/>
        </w:rPr>
        <w:t>Налоговый кодекс Российской Федерации (часть вторая) от 5 августа 2000 г. № 117-ФЗ (ред. от 25.12.2023)</w:t>
      </w:r>
    </w:p>
    <w:p w14:paraId="3540E6F6" w14:textId="77777777" w:rsidR="008F4103" w:rsidRPr="00381D10" w:rsidRDefault="008F4103" w:rsidP="008F4103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81D10">
        <w:rPr>
          <w:rFonts w:ascii="Times New Roman" w:hAnsi="Times New Roman" w:cs="Times New Roman"/>
          <w:sz w:val="28"/>
          <w:szCs w:val="28"/>
        </w:rPr>
        <w:t>Федеральный закон «О бухгалтерском учете» от 06.12.2011 № 402-ФЗ (ред. от 12.12.2023)</w:t>
      </w:r>
    </w:p>
    <w:p w14:paraId="1EDEE195" w14:textId="77777777" w:rsidR="008F4103" w:rsidRPr="00381D10" w:rsidRDefault="008F4103" w:rsidP="008F4103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381D10">
        <w:rPr>
          <w:rFonts w:ascii="Times New Roman" w:hAnsi="Times New Roman" w:cs="Times New Roman"/>
          <w:sz w:val="28"/>
          <w:szCs w:val="28"/>
        </w:rPr>
        <w:t>Чечевицына</w:t>
      </w:r>
      <w:proofErr w:type="spellEnd"/>
      <w:r w:rsidRPr="00381D10">
        <w:rPr>
          <w:rFonts w:ascii="Times New Roman" w:hAnsi="Times New Roman" w:cs="Times New Roman"/>
          <w:sz w:val="28"/>
          <w:szCs w:val="28"/>
        </w:rPr>
        <w:t> Л.Н. Экономика организации: учебное пособие / Л.Н. </w:t>
      </w:r>
      <w:proofErr w:type="spellStart"/>
      <w:r w:rsidRPr="00381D10">
        <w:rPr>
          <w:rFonts w:ascii="Times New Roman" w:hAnsi="Times New Roman" w:cs="Times New Roman"/>
          <w:sz w:val="28"/>
          <w:szCs w:val="28"/>
        </w:rPr>
        <w:t>Чечевицына</w:t>
      </w:r>
      <w:proofErr w:type="spellEnd"/>
      <w:r w:rsidRPr="00381D10">
        <w:rPr>
          <w:rFonts w:ascii="Times New Roman" w:hAnsi="Times New Roman" w:cs="Times New Roman"/>
          <w:sz w:val="28"/>
          <w:szCs w:val="28"/>
        </w:rPr>
        <w:t xml:space="preserve">. – </w:t>
      </w:r>
      <w:proofErr w:type="spellStart"/>
      <w:r w:rsidRPr="00381D10">
        <w:rPr>
          <w:rFonts w:ascii="Times New Roman" w:hAnsi="Times New Roman" w:cs="Times New Roman"/>
          <w:sz w:val="28"/>
          <w:szCs w:val="28"/>
        </w:rPr>
        <w:t>Ростов</w:t>
      </w:r>
      <w:proofErr w:type="spellEnd"/>
      <w:r w:rsidRPr="00381D10">
        <w:rPr>
          <w:rFonts w:ascii="Times New Roman" w:hAnsi="Times New Roman" w:cs="Times New Roman"/>
          <w:sz w:val="28"/>
          <w:szCs w:val="28"/>
        </w:rPr>
        <w:t> н/Д: Феникс, 2023. – 384 с.</w:t>
      </w:r>
    </w:p>
    <w:p w14:paraId="6780DB9B" w14:textId="77777777" w:rsidR="008F4103" w:rsidRPr="00381D10" w:rsidRDefault="008F4103" w:rsidP="008F4103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81D10">
        <w:rPr>
          <w:rFonts w:ascii="Times New Roman" w:hAnsi="Times New Roman" w:cs="Times New Roman"/>
          <w:sz w:val="28"/>
          <w:szCs w:val="28"/>
        </w:rPr>
        <w:t>Анализ финансового состояния организации: методические указания / под ред. А.Д. Шеремета. – М.: Дело и сервис, 2022. – 128 с.</w:t>
      </w:r>
    </w:p>
    <w:p w14:paraId="202B5602" w14:textId="77777777" w:rsidR="008F4103" w:rsidRPr="00381D10" w:rsidRDefault="008F4103" w:rsidP="008F4103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81D10">
        <w:rPr>
          <w:rFonts w:ascii="Times New Roman" w:hAnsi="Times New Roman" w:cs="Times New Roman"/>
          <w:sz w:val="28"/>
          <w:szCs w:val="28"/>
        </w:rPr>
        <w:t>Бердникова Т.Б. Анализ и диагностика финансово-хозяйственной деятельности предприятия / Т.Б. Бердникова. – М.: ИНФРА-М, 2023. – 265 с.</w:t>
      </w:r>
    </w:p>
    <w:p w14:paraId="398F58E1" w14:textId="77777777" w:rsidR="008F4103" w:rsidRPr="00381D10" w:rsidRDefault="008F4103" w:rsidP="008F4103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81D10">
        <w:rPr>
          <w:rFonts w:ascii="Times New Roman" w:hAnsi="Times New Roman" w:cs="Times New Roman"/>
          <w:sz w:val="28"/>
          <w:szCs w:val="28"/>
        </w:rPr>
        <w:t>Официальный сайт Федеральной службы государственной статистики [Электронный ресурс]. – Режим доступа: </w:t>
      </w:r>
    </w:p>
    <w:p w14:paraId="4B517486" w14:textId="77777777" w:rsidR="008F4103" w:rsidRPr="00381D10" w:rsidRDefault="008F4103" w:rsidP="008F4103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81D10">
        <w:rPr>
          <w:rFonts w:ascii="Times New Roman" w:hAnsi="Times New Roman" w:cs="Times New Roman"/>
          <w:sz w:val="28"/>
          <w:szCs w:val="28"/>
        </w:rPr>
        <w:t>Справочно-правовая система «КонсультантПлюс» [Электронный ресурс]. – Режим доступа: </w:t>
      </w:r>
    </w:p>
    <w:p w14:paraId="09EF1E1D" w14:textId="429195FB" w:rsidR="00E96E44" w:rsidRPr="00381D10" w:rsidRDefault="008F4103" w:rsidP="008F4103">
      <w:pPr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381D10">
        <w:rPr>
          <w:rFonts w:ascii="Times New Roman" w:hAnsi="Times New Roman" w:cs="Times New Roman"/>
          <w:sz w:val="28"/>
          <w:szCs w:val="28"/>
        </w:rPr>
        <w:t>Профессиональный портал «Экономика и управление» [Электронный ресурс]. – Режим доступа</w:t>
      </w:r>
    </w:p>
    <w:sectPr w:rsidR="00E96E44" w:rsidRPr="00381D10" w:rsidSect="00FA3D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B773A"/>
    <w:multiLevelType w:val="multilevel"/>
    <w:tmpl w:val="9F6C5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2D1198"/>
    <w:multiLevelType w:val="hybridMultilevel"/>
    <w:tmpl w:val="642A3CD8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1FD4C2B"/>
    <w:multiLevelType w:val="multilevel"/>
    <w:tmpl w:val="BEA2C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4E3174"/>
    <w:multiLevelType w:val="multilevel"/>
    <w:tmpl w:val="BCF0D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DE72E2"/>
    <w:multiLevelType w:val="multilevel"/>
    <w:tmpl w:val="0BA05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CD2235"/>
    <w:multiLevelType w:val="multilevel"/>
    <w:tmpl w:val="F6A00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4892EA8"/>
    <w:multiLevelType w:val="multilevel"/>
    <w:tmpl w:val="3654A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D34D73"/>
    <w:multiLevelType w:val="multilevel"/>
    <w:tmpl w:val="E5929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206389"/>
    <w:multiLevelType w:val="multilevel"/>
    <w:tmpl w:val="99A03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1C7"/>
    <w:rsid w:val="00321D81"/>
    <w:rsid w:val="00381D10"/>
    <w:rsid w:val="003C5388"/>
    <w:rsid w:val="00531EF2"/>
    <w:rsid w:val="00732E65"/>
    <w:rsid w:val="008F4103"/>
    <w:rsid w:val="009F3539"/>
    <w:rsid w:val="00AB2CCA"/>
    <w:rsid w:val="00D0623E"/>
    <w:rsid w:val="00DE2418"/>
    <w:rsid w:val="00E96E44"/>
    <w:rsid w:val="00EC2476"/>
    <w:rsid w:val="00F011C7"/>
    <w:rsid w:val="00FA3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A0B10"/>
  <w15:chartTrackingRefBased/>
  <w15:docId w15:val="{34C583A1-533C-408E-BEE8-AE8115651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11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1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11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11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11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11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11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11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11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11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011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011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011C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011C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011C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011C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011C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011C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11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01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11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011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011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11C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011C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011C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011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011C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F011C7"/>
    <w:rPr>
      <w:b/>
      <w:bCs/>
      <w:smallCaps/>
      <w:color w:val="0F4761" w:themeColor="accent1" w:themeShade="BF"/>
      <w:spacing w:val="5"/>
    </w:rPr>
  </w:style>
  <w:style w:type="table" w:styleId="ac">
    <w:name w:val="Table Grid"/>
    <w:basedOn w:val="a1"/>
    <w:uiPriority w:val="59"/>
    <w:rsid w:val="00E96E44"/>
    <w:pPr>
      <w:spacing w:after="0" w:line="240" w:lineRule="auto"/>
    </w:pPr>
    <w:rPr>
      <w:kern w:val="0"/>
      <w:sz w:val="22"/>
      <w:szCs w:val="22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3C53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e">
    <w:name w:val="Strong"/>
    <w:basedOn w:val="a0"/>
    <w:uiPriority w:val="22"/>
    <w:qFormat/>
    <w:rsid w:val="003C5388"/>
    <w:rPr>
      <w:b/>
      <w:bCs/>
    </w:rPr>
  </w:style>
  <w:style w:type="character" w:customStyle="1" w:styleId="markdown-word">
    <w:name w:val="markdown-word"/>
    <w:basedOn w:val="a0"/>
    <w:rsid w:val="00D062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8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Марус</dc:creator>
  <cp:keywords/>
  <dc:description/>
  <cp:lastModifiedBy> </cp:lastModifiedBy>
  <cp:revision>8</cp:revision>
  <dcterms:created xsi:type="dcterms:W3CDTF">2026-01-15T08:35:00Z</dcterms:created>
  <dcterms:modified xsi:type="dcterms:W3CDTF">2026-01-18T12:26:00Z</dcterms:modified>
</cp:coreProperties>
</file>